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Matherly Laura Kay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NATURAL ALTERNATIVES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INTERNATIONAL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a grant of restricted stock pursuant to the Issuer's 2020 Omnibus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third (1,334 shares) of the restricted stock vests on March 7, 2022; one third (1,333 shares) of the restricted stock vests on March 7, 2023, and the final third (1,333 shares) of the restricted stock vests on March 7, 2024.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Laura Kay Matherly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5928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2021-03-18T16:44:32Z</dcterms:created>
  <dcterms:modified xsi:type="dcterms:W3CDTF">2021-03-18T16:44:32Z</dcterms:modified>
</cp:coreProperties>
</file>