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8"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9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7044055" cy="82334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4055" cy="8233410"/>
                    </a:xfrm>
                    <a:prstGeom prst="rect">
                      <a:avLst/>
                    </a:prstGeom>
                    <a:noFill/>
                  </pic:spPr>
                </pic:pic>
              </a:graphicData>
            </a:graphic>
          </wp:anchor>
        </w:drawing>
      </w:r>
    </w:p>
    <w:p>
      <w:pPr>
        <w:spacing w:after="0" w:line="1285" w:lineRule="exact"/>
        <w:rPr>
          <w:sz w:val="24"/>
          <w:szCs w:val="24"/>
          <w:color w:val="auto"/>
        </w:rPr>
      </w:pPr>
    </w:p>
    <w:p>
      <w:pPr>
        <w:sectPr>
          <w:pgSz w:w="11900" w:h="16856" w:orient="portrait"/>
          <w:cols w:equalWidth="0" w:num="2">
            <w:col w:w="2320" w:space="160"/>
            <w:col w:w="8520"/>
          </w:cols>
          <w:pgMar w:left="460" w:top="219" w:right="43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LEDOUX MARK A</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1535 FARADAY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ind w:right="315"/>
        <w:spacing w:after="0" w:line="250" w:lineRule="auto"/>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NATURAL ALTERNATIVES</w:t>
        </w:r>
      </w:hyperlink>
      <w:r>
        <w:rPr>
          <w:rFonts w:ascii="Times New Roman" w:cs="Times New Roman" w:eastAsia="Times New Roman" w:hAnsi="Times New Roman"/>
          <w:sz w:val="21"/>
          <w:szCs w:val="21"/>
          <w:u w:val="single" w:color="auto"/>
          <w:color w:val="0000EE"/>
        </w:rPr>
        <w:t xml:space="preserve"> </w:t>
      </w:r>
      <w:hyperlink r:id="rId14">
        <w:r>
          <w:rPr>
            <w:rFonts w:ascii="Times New Roman" w:cs="Times New Roman" w:eastAsia="Times New Roman" w:hAnsi="Times New Roman"/>
            <w:sz w:val="21"/>
            <w:szCs w:val="21"/>
            <w:u w:val="single" w:color="auto"/>
            <w:color w:val="0000EE"/>
          </w:rPr>
          <w:t>INTERNATIONAL INC</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NAII</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p>
    <w:p>
      <w:pPr>
        <w:spacing w:after="0" w:line="207" w:lineRule="exact"/>
        <w:rPr>
          <w:sz w:val="20"/>
          <w:szCs w:val="20"/>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03/06/2026</w:t>
      </w:r>
    </w:p>
    <w:p>
      <w:pPr>
        <w:spacing w:after="0" w:line="20" w:lineRule="exact"/>
        <w:rPr>
          <w:sz w:val="20"/>
          <w:szCs w:val="20"/>
          <w:color w:val="auto"/>
        </w:rPr>
      </w:pPr>
      <w:r>
        <w:rPr>
          <w:sz w:val="20"/>
          <w:szCs w:val="20"/>
          <w:color w:val="auto"/>
        </w:rPr>
        <w:br w:type="column"/>
      </w:r>
    </w:p>
    <w:p>
      <w:pPr>
        <w:ind w:left="5" w:right="46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25"/>
        <w:spacing w:after="0"/>
        <w:tabs>
          <w:tab w:leader="none" w:pos="1712" w:val="left"/>
        </w:tabs>
        <w:rPr>
          <w:sz w:val="20"/>
          <w:szCs w:val="20"/>
          <w:color w:val="auto"/>
        </w:rPr>
      </w:pPr>
      <w:r>
        <w:rPr>
          <w:rFonts w:ascii="Arial" w:cs="Arial" w:eastAsia="Arial" w:hAnsi="Arial"/>
          <w:sz w:val="13"/>
          <w:szCs w:val="13"/>
          <w:color w:val="auto"/>
        </w:rPr>
        <w:t>Director</w:t>
      </w:r>
      <w:r>
        <w:rPr>
          <w:sz w:val="20"/>
          <w:szCs w:val="20"/>
          <w:color w:val="auto"/>
        </w:rPr>
        <w:tab/>
      </w:r>
      <w:r>
        <w:rPr>
          <w:sz w:val="1"/>
          <w:szCs w:val="1"/>
          <w:color w:val="auto"/>
        </w:rPr>
        <w:drawing>
          <wp:inline distT="0" distB="0" distL="0" distR="0">
            <wp:extent cx="127000" cy="10477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7000" cy="104775"/>
                    </a:xfrm>
                    <a:prstGeom prst="rect">
                      <a:avLst/>
                    </a:prstGeom>
                    <a:noFill/>
                    <a:ln>
                      <a:noFill/>
                    </a:ln>
                  </pic:spPr>
                </pic:pic>
              </a:graphicData>
            </a:graphic>
          </wp:inline>
        </w:drawing>
      </w:r>
      <w:r>
        <w:rPr>
          <w:rFonts w:ascii="Arial" w:cs="Arial" w:eastAsia="Arial" w:hAnsi="Arial"/>
          <w:sz w:val="13"/>
          <w:szCs w:val="13"/>
          <w:color w:val="auto"/>
        </w:rPr>
        <w:t xml:space="preserve">  10% Owner</w:t>
      </w:r>
    </w:p>
    <w:p>
      <w:pPr>
        <w:spacing w:after="0" w:line="51" w:lineRule="exact"/>
        <w:rPr>
          <w:sz w:val="20"/>
          <w:szCs w:val="20"/>
          <w:color w:val="auto"/>
        </w:rPr>
      </w:pPr>
    </w:p>
    <w:p>
      <w:pPr>
        <w:jc w:val="right"/>
        <w:ind w:right="34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0"/>
          <w:szCs w:val="20"/>
          <w:color w:val="auto"/>
        </w:rPr>
      </w:pPr>
    </w:p>
    <w:p>
      <w:pPr>
        <w:ind w:left="1045"/>
        <w:spacing w:after="0"/>
        <w:rPr>
          <w:sz w:val="20"/>
          <w:szCs w:val="20"/>
          <w:color w:val="auto"/>
        </w:rPr>
      </w:pPr>
      <w:r>
        <w:rPr>
          <w:rFonts w:ascii="Times New Roman" w:cs="Times New Roman" w:eastAsia="Times New Roman" w:hAnsi="Times New Roman"/>
          <w:sz w:val="17"/>
          <w:szCs w:val="17"/>
          <w:color w:val="0000FF"/>
        </w:rPr>
        <w:t>CEO/Chairman</w:t>
      </w:r>
    </w:p>
    <w:p>
      <w:pPr>
        <w:spacing w:after="0" w:line="299" w:lineRule="exact"/>
        <w:rPr>
          <w:sz w:val="20"/>
          <w:szCs w:val="20"/>
          <w:color w:val="auto"/>
        </w:rPr>
      </w:pPr>
    </w:p>
    <w:p>
      <w:pPr>
        <w:sectPr>
          <w:pgSz w:w="11900" w:h="16856" w:orient="portrait"/>
          <w:cols w:equalWidth="0" w:num="3">
            <w:col w:w="3200" w:space="720"/>
            <w:col w:w="3095" w:space="720"/>
            <w:col w:w="3265"/>
          </w:cols>
          <w:pgMar w:left="460" w:top="219" w:right="439" w:bottom="0" w:gutter="0" w:footer="0" w:header="0"/>
          <w:type w:val="continuous"/>
        </w:sectPr>
      </w:pP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29"/>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shd w:val="clear" w:color="auto" w:fill="9A9A9A"/>
          </w:tcPr>
          <w:p>
            <w:pPr>
              <w:spacing w:after="0"/>
              <w:rPr>
                <w:sz w:val="2"/>
                <w:szCs w:val="2"/>
                <w:color w:val="auto"/>
              </w:rPr>
            </w:pPr>
          </w:p>
        </w:tc>
        <w:tc>
          <w:tcPr>
            <w:tcW w:w="740" w:type="dxa"/>
            <w:vAlign w:val="bottom"/>
            <w:shd w:val="clear" w:color="auto" w:fill="9A9A9A"/>
          </w:tcPr>
          <w:p>
            <w:pPr>
              <w:spacing w:after="0"/>
              <w:rPr>
                <w:sz w:val="2"/>
                <w:szCs w:val="2"/>
                <w:color w:val="auto"/>
              </w:rPr>
            </w:pPr>
          </w:p>
        </w:tc>
        <w:tc>
          <w:tcPr>
            <w:tcW w:w="1760" w:type="dxa"/>
            <w:vAlign w:val="bottom"/>
            <w:shd w:val="clear" w:color="auto" w:fill="9A9A9A"/>
          </w:tcPr>
          <w:p>
            <w:pPr>
              <w:spacing w:after="0"/>
              <w:rPr>
                <w:sz w:val="2"/>
                <w:szCs w:val="2"/>
                <w:color w:val="auto"/>
              </w:rPr>
            </w:pPr>
          </w:p>
        </w:tc>
        <w:tc>
          <w:tcPr>
            <w:tcW w:w="3600" w:type="dxa"/>
            <w:vAlign w:val="bottom"/>
            <w:gridSpan w:val="5"/>
            <w:vMerge w:val="restart"/>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620" w:type="dxa"/>
            <w:vAlign w:val="bottom"/>
            <w:gridSpan w:val="6"/>
            <w:vMerge w:val="restart"/>
          </w:tcPr>
          <w:p>
            <w:pPr>
              <w:ind w:left="3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21"/>
        </w:trPr>
        <w:tc>
          <w:tcPr>
            <w:tcW w:w="20" w:type="dxa"/>
            <w:vAlign w:val="bottom"/>
          </w:tcPr>
          <w:p>
            <w:pPr>
              <w:spacing w:after="0"/>
              <w:rPr>
                <w:sz w:val="10"/>
                <w:szCs w:val="10"/>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4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3600" w:type="dxa"/>
            <w:vAlign w:val="bottom"/>
            <w:gridSpan w:val="5"/>
            <w:vMerge w:val="continue"/>
          </w:tcPr>
          <w:p>
            <w:pPr>
              <w:spacing w:after="0"/>
              <w:rPr>
                <w:sz w:val="10"/>
                <w:szCs w:val="10"/>
                <w:color w:val="auto"/>
              </w:rPr>
            </w:pPr>
          </w:p>
        </w:tc>
        <w:tc>
          <w:tcPr>
            <w:tcW w:w="362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240" w:type="dxa"/>
            <w:vAlign w:val="bottom"/>
            <w:gridSpan w:val="2"/>
            <w:vMerge w:val="continue"/>
          </w:tcPr>
          <w:p>
            <w:pPr>
              <w:spacing w:after="0"/>
              <w:rPr>
                <w:sz w:val="13"/>
                <w:szCs w:val="13"/>
                <w:color w:val="auto"/>
              </w:rPr>
            </w:pPr>
          </w:p>
        </w:tc>
        <w:tc>
          <w:tcPr>
            <w:tcW w:w="74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80" w:type="dxa"/>
            <w:vAlign w:val="bottom"/>
            <w:gridSpan w:val="2"/>
          </w:tcPr>
          <w:p>
            <w:pPr>
              <w:ind w:left="380"/>
              <w:spacing w:after="0"/>
              <w:rPr>
                <w:sz w:val="20"/>
                <w:szCs w:val="20"/>
                <w:color w:val="auto"/>
              </w:rPr>
            </w:pPr>
            <w:r>
              <w:rPr>
                <w:rFonts w:ascii="Arial" w:cs="Arial" w:eastAsia="Arial" w:hAnsi="Arial"/>
                <w:sz w:val="13"/>
                <w:szCs w:val="13"/>
                <w:color w:val="auto"/>
                <w:w w:val="96"/>
              </w:rPr>
              <w:t>Line)</w:t>
            </w:r>
          </w:p>
        </w:tc>
        <w:tc>
          <w:tcPr>
            <w:tcW w:w="10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CARLSBAD</w:t>
            </w:r>
          </w:p>
        </w:tc>
        <w:tc>
          <w:tcPr>
            <w:tcW w:w="7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CA</w:t>
            </w:r>
          </w:p>
        </w:tc>
        <w:tc>
          <w:tcPr>
            <w:tcW w:w="1760" w:type="dxa"/>
            <w:vAlign w:val="bottom"/>
          </w:tcPr>
          <w:p>
            <w:pPr>
              <w:ind w:left="560"/>
              <w:spacing w:after="0"/>
              <w:rPr>
                <w:sz w:val="20"/>
                <w:szCs w:val="20"/>
                <w:color w:val="auto"/>
              </w:rPr>
            </w:pPr>
            <w:r>
              <w:rPr>
                <w:rFonts w:ascii="Times New Roman" w:cs="Times New Roman" w:eastAsia="Times New Roman" w:hAnsi="Times New Roman"/>
                <w:sz w:val="17"/>
                <w:szCs w:val="17"/>
                <w:color w:val="0000FF"/>
              </w:rPr>
              <w:t>92008</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940" w:type="dxa"/>
            <w:vAlign w:val="bottom"/>
            <w:gridSpan w:val="4"/>
          </w:tcPr>
          <w:p>
            <w:pPr>
              <w:ind w:left="2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740" w:type="dxa"/>
            <w:vAlign w:val="bottom"/>
            <w:tcBorders>
              <w:bottom w:val="single" w:sz="8" w:color="9A9A9A"/>
            </w:tcBorders>
          </w:tcPr>
          <w:p>
            <w:pPr>
              <w:spacing w:after="0"/>
              <w:rPr>
                <w:sz w:val="14"/>
                <w:szCs w:val="14"/>
                <w:color w:val="auto"/>
              </w:rPr>
            </w:pPr>
          </w:p>
        </w:tc>
        <w:tc>
          <w:tcPr>
            <w:tcW w:w="1760" w:type="dxa"/>
            <w:vAlign w:val="bottom"/>
            <w:tcBorders>
              <w:bottom w:val="single" w:sz="8" w:color="9A9A9A"/>
            </w:tcBorders>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940" w:type="dxa"/>
            <w:vAlign w:val="bottom"/>
            <w:gridSpan w:val="4"/>
          </w:tcPr>
          <w:p>
            <w:pPr>
              <w:ind w:left="2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(City)</w:t>
            </w:r>
          </w:p>
        </w:tc>
        <w:tc>
          <w:tcPr>
            <w:tcW w:w="740" w:type="dxa"/>
            <w:vAlign w:val="bottom"/>
            <w:tcBorders>
              <w:top w:val="single" w:sz="8" w:color="EEEEEE"/>
            </w:tcBorders>
            <w:vMerge w:val="restart"/>
          </w:tcPr>
          <w:p>
            <w:pPr>
              <w:ind w:left="80"/>
              <w:spacing w:after="0"/>
              <w:rPr>
                <w:sz w:val="20"/>
                <w:szCs w:val="20"/>
                <w:color w:val="auto"/>
              </w:rPr>
            </w:pPr>
            <w:r>
              <w:rPr>
                <w:rFonts w:ascii="Arial" w:cs="Arial" w:eastAsia="Arial" w:hAnsi="Arial"/>
                <w:sz w:val="13"/>
                <w:szCs w:val="13"/>
                <w:color w:val="auto"/>
              </w:rPr>
              <w:t>(State)</w:t>
            </w:r>
          </w:p>
        </w:tc>
        <w:tc>
          <w:tcPr>
            <w:tcW w:w="1760" w:type="dxa"/>
            <w:vAlign w:val="bottom"/>
            <w:tcBorders>
              <w:top w:val="single" w:sz="8" w:color="EEEEEE"/>
            </w:tcBorders>
            <w:vMerge w:val="restart"/>
          </w:tcPr>
          <w:p>
            <w:pPr>
              <w:ind w:left="560"/>
              <w:spacing w:after="0"/>
              <w:rPr>
                <w:sz w:val="20"/>
                <w:szCs w:val="20"/>
                <w:color w:val="auto"/>
              </w:rPr>
            </w:pPr>
            <w:r>
              <w:rPr>
                <w:rFonts w:ascii="Arial" w:cs="Arial" w:eastAsia="Arial" w:hAnsi="Arial"/>
                <w:sz w:val="13"/>
                <w:szCs w:val="13"/>
                <w:color w:val="auto"/>
              </w:rPr>
              <w:t>(Zip)</w:t>
            </w:r>
          </w:p>
        </w:tc>
        <w:tc>
          <w:tcPr>
            <w:tcW w:w="340" w:type="dxa"/>
            <w:vAlign w:val="bottom"/>
            <w:vMerge w:val="restart"/>
          </w:tcPr>
          <w:p>
            <w:pPr>
              <w:spacing w:after="0"/>
              <w:rPr>
                <w:sz w:val="16"/>
                <w:szCs w:val="16"/>
                <w:color w:val="auto"/>
              </w:rPr>
            </w:pPr>
          </w:p>
        </w:tc>
        <w:tc>
          <w:tcPr>
            <w:tcW w:w="1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60" w:type="dxa"/>
            <w:vAlign w:val="bottom"/>
          </w:tcPr>
          <w:p>
            <w:pPr>
              <w:ind w:left="2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4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1760" w:type="dxa"/>
            <w:vAlign w:val="bottom"/>
            <w:vMerge w:val="continue"/>
          </w:tcPr>
          <w:p>
            <w:pPr>
              <w:spacing w:after="0"/>
              <w:rPr>
                <w:sz w:val="9"/>
                <w:szCs w:val="9"/>
                <w:color w:val="auto"/>
              </w:rPr>
            </w:pPr>
          </w:p>
        </w:tc>
        <w:tc>
          <w:tcPr>
            <w:tcW w:w="34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0" w:type="dxa"/>
            <w:vAlign w:val="bottom"/>
          </w:tcPr>
          <w:p>
            <w:pPr>
              <w:spacing w:after="0"/>
              <w:rPr>
                <w:sz w:val="9"/>
                <w:szCs w:val="9"/>
                <w:color w:val="auto"/>
              </w:rPr>
            </w:pPr>
          </w:p>
        </w:tc>
        <w:tc>
          <w:tcPr>
            <w:tcW w:w="52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920" w:type="dxa"/>
            <w:vAlign w:val="bottom"/>
          </w:tcPr>
          <w:p>
            <w:pPr>
              <w:spacing w:after="0"/>
              <w:rPr>
                <w:sz w:val="9"/>
                <w:szCs w:val="9"/>
                <w:color w:val="auto"/>
              </w:rPr>
            </w:pPr>
          </w:p>
        </w:tc>
        <w:tc>
          <w:tcPr>
            <w:tcW w:w="9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114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1760" w:type="dxa"/>
            <w:vAlign w:val="bottom"/>
            <w:tcBorders>
              <w:bottom w:val="single" w:sz="8" w:color="2C2C2C"/>
            </w:tcBorders>
          </w:tcPr>
          <w:p>
            <w:pPr>
              <w:spacing w:after="0"/>
              <w:rPr>
                <w:sz w:val="10"/>
                <w:szCs w:val="10"/>
                <w:color w:val="auto"/>
              </w:rPr>
            </w:pPr>
          </w:p>
        </w:tc>
        <w:tc>
          <w:tcPr>
            <w:tcW w:w="4220" w:type="dxa"/>
            <w:vAlign w:val="bottom"/>
            <w:tcBorders>
              <w:bottom w:val="single" w:sz="8" w:color="2C2C2C"/>
            </w:tcBorders>
            <w:gridSpan w:val="6"/>
          </w:tcPr>
          <w:p>
            <w:pPr>
              <w:spacing w:after="0"/>
              <w:rPr>
                <w:sz w:val="10"/>
                <w:szCs w:val="10"/>
                <w:color w:val="auto"/>
              </w:rPr>
            </w:pPr>
          </w:p>
        </w:tc>
        <w:tc>
          <w:tcPr>
            <w:tcW w:w="1120" w:type="dxa"/>
            <w:vAlign w:val="bottom"/>
            <w:tcBorders>
              <w:bottom w:val="single" w:sz="8" w:color="2C2C2C"/>
            </w:tcBorders>
            <w:gridSpan w:val="2"/>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114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7100" w:type="dxa"/>
            <w:vAlign w:val="bottom"/>
            <w:tcBorders>
              <w:top w:val="single" w:sz="8" w:color="2C2C2C"/>
            </w:tcBorders>
            <w:gridSpan w:val="9"/>
          </w:tcPr>
          <w:p>
            <w:pPr>
              <w:ind w:left="2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9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980" w:type="dxa"/>
            <w:vAlign w:val="bottom"/>
            <w:tcBorders>
              <w:bottom w:val="single" w:sz="8" w:color="2C2C2C"/>
            </w:tcBorders>
            <w:gridSpan w:val="3"/>
          </w:tcPr>
          <w:p>
            <w:pPr>
              <w:spacing w:after="0"/>
              <w:rPr>
                <w:sz w:val="3"/>
                <w:szCs w:val="3"/>
                <w:color w:val="auto"/>
              </w:rPr>
            </w:pPr>
          </w:p>
        </w:tc>
        <w:tc>
          <w:tcPr>
            <w:tcW w:w="2100" w:type="dxa"/>
            <w:vAlign w:val="bottom"/>
            <w:tcBorders>
              <w:bottom w:val="single" w:sz="8" w:color="2C2C2C"/>
            </w:tcBorders>
            <w:gridSpan w:val="2"/>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940" w:type="dxa"/>
            <w:vAlign w:val="bottom"/>
            <w:tcBorders>
              <w:bottom w:val="single" w:sz="8" w:color="2C2C2C"/>
            </w:tcBorders>
            <w:gridSpan w:val="3"/>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9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2100" w:type="dxa"/>
            <w:vAlign w:val="bottom"/>
            <w:gridSpan w:val="2"/>
          </w:tcPr>
          <w:p>
            <w:pPr>
              <w:ind w:left="106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060" w:type="dxa"/>
            <w:vAlign w:val="bottom"/>
          </w:tcPr>
          <w:p>
            <w:pPr>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960" w:type="dxa"/>
            <w:vAlign w:val="bottom"/>
            <w:gridSpan w:val="2"/>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100" w:type="dxa"/>
            <w:vAlign w:val="bottom"/>
            <w:gridSpan w:val="2"/>
          </w:tcPr>
          <w:p>
            <w:pPr>
              <w:ind w:left="106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06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9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100" w:type="dxa"/>
            <w:vAlign w:val="bottom"/>
            <w:gridSpan w:val="2"/>
          </w:tcPr>
          <w:p>
            <w:pPr>
              <w:ind w:left="106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60" w:type="dxa"/>
            <w:vAlign w:val="bottom"/>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 or Indirect</w:t>
            </w:r>
          </w:p>
        </w:tc>
        <w:tc>
          <w:tcPr>
            <w:tcW w:w="9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60" w:type="dxa"/>
            <w:vAlign w:val="bottom"/>
          </w:tcPr>
          <w:p>
            <w:pPr>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9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40" w:type="dxa"/>
            <w:vAlign w:val="bottom"/>
          </w:tcPr>
          <w:p>
            <w:pPr>
              <w:spacing w:after="0"/>
              <w:rPr>
                <w:sz w:val="6"/>
                <w:szCs w:val="6"/>
                <w:color w:val="auto"/>
              </w:rPr>
            </w:pPr>
          </w:p>
        </w:tc>
        <w:tc>
          <w:tcPr>
            <w:tcW w:w="176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1060" w:type="dxa"/>
            <w:vAlign w:val="bottom"/>
            <w:vMerge w:val="restart"/>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96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17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0" w:type="dxa"/>
            <w:vAlign w:val="bottom"/>
          </w:tcPr>
          <w:p>
            <w:pPr>
              <w:spacing w:after="0"/>
              <w:rPr>
                <w:sz w:val="3"/>
                <w:szCs w:val="3"/>
                <w:color w:val="auto"/>
              </w:rPr>
            </w:pPr>
          </w:p>
        </w:tc>
        <w:tc>
          <w:tcPr>
            <w:tcW w:w="5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6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9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(A) or</w:t>
            </w:r>
          </w:p>
        </w:tc>
        <w:tc>
          <w:tcPr>
            <w:tcW w:w="6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06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7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52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2"/>
            <w:vMerge w:val="continue"/>
          </w:tcPr>
          <w:p>
            <w:pPr>
              <w:spacing w:after="0"/>
              <w:rPr>
                <w:sz w:val="8"/>
                <w:szCs w:val="8"/>
                <w:color w:val="auto"/>
              </w:rPr>
            </w:pPr>
          </w:p>
        </w:tc>
        <w:tc>
          <w:tcPr>
            <w:tcW w:w="1060" w:type="dxa"/>
            <w:vAlign w:val="bottom"/>
            <w:vMerge w:val="restart"/>
          </w:tcPr>
          <w:p>
            <w:pPr>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9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40" w:type="dxa"/>
            <w:vAlign w:val="bottom"/>
          </w:tcPr>
          <w:p>
            <w:pPr>
              <w:spacing w:after="0"/>
              <w:rPr>
                <w:sz w:val="5"/>
                <w:szCs w:val="5"/>
                <w:color w:val="auto"/>
              </w:rPr>
            </w:pPr>
          </w:p>
        </w:tc>
        <w:tc>
          <w:tcPr>
            <w:tcW w:w="176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60" w:type="dxa"/>
            <w:vAlign w:val="bottom"/>
          </w:tcPr>
          <w:p>
            <w:pPr>
              <w:spacing w:after="0"/>
              <w:rPr>
                <w:sz w:val="5"/>
                <w:szCs w:val="5"/>
                <w:color w:val="auto"/>
              </w:rPr>
            </w:pPr>
          </w:p>
        </w:tc>
        <w:tc>
          <w:tcPr>
            <w:tcW w:w="106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9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40" w:type="dxa"/>
            <w:vAlign w:val="bottom"/>
            <w:tcBorders>
              <w:bottom w:val="single" w:sz="8" w:color="2C2C2C"/>
            </w:tcBorders>
            <w:gridSpan w:val="2"/>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100" w:type="dxa"/>
            <w:vAlign w:val="bottom"/>
            <w:tcBorders>
              <w:bottom w:val="single" w:sz="8" w:color="2C2C2C"/>
            </w:tcBorders>
            <w:gridSpan w:val="2"/>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 w:type="dxa"/>
            <w:vAlign w:val="bottom"/>
            <w:tcBorders>
              <w:bottom w:val="single" w:sz="8" w:color="2C2C2C"/>
            </w:tcBorders>
          </w:tcPr>
          <w:p>
            <w:pPr>
              <w:spacing w:after="0"/>
              <w:rPr>
                <w:sz w:val="24"/>
                <w:szCs w:val="24"/>
                <w:color w:val="auto"/>
              </w:rPr>
            </w:pPr>
          </w:p>
        </w:tc>
        <w:tc>
          <w:tcPr>
            <w:tcW w:w="2100" w:type="dxa"/>
            <w:vAlign w:val="bottom"/>
            <w:tcBorders>
              <w:bottom w:val="single" w:sz="8" w:color="2C2C2C"/>
            </w:tcBorders>
            <w:gridSpan w:val="2"/>
          </w:tcPr>
          <w:p>
            <w:pPr>
              <w:jc w:val="right"/>
              <w:ind w:right="93"/>
              <w:spacing w:after="0"/>
              <w:rPr>
                <w:sz w:val="20"/>
                <w:szCs w:val="20"/>
                <w:color w:val="auto"/>
              </w:rPr>
            </w:pPr>
            <w:r>
              <w:rPr>
                <w:rFonts w:ascii="Times New Roman" w:cs="Times New Roman" w:eastAsia="Times New Roman" w:hAnsi="Times New Roman"/>
                <w:sz w:val="17"/>
                <w:szCs w:val="17"/>
                <w:color w:val="0000FF"/>
              </w:rPr>
              <w:t>03/06/2026</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F</w:t>
            </w:r>
            <w:r>
              <w:rPr>
                <w:rFonts w:ascii="Times New Roman" w:cs="Times New Roman" w:eastAsia="Times New Roman" w:hAnsi="Times New Roman"/>
                <w:sz w:val="11"/>
                <w:szCs w:val="11"/>
                <w:color w:val="008000"/>
              </w:rPr>
              <w:t>(1)</w:t>
            </w:r>
          </w:p>
        </w:tc>
        <w:tc>
          <w:tcPr>
            <w:tcW w:w="800" w:type="dxa"/>
            <w:vAlign w:val="bottom"/>
            <w:tcBorders>
              <w:bottom w:val="single" w:sz="8" w:color="2C2C2C"/>
            </w:tcBorders>
          </w:tcPr>
          <w:p>
            <w:pPr>
              <w:jc w:val="right"/>
              <w:ind w:right="131"/>
              <w:spacing w:after="0"/>
              <w:rPr>
                <w:sz w:val="20"/>
                <w:szCs w:val="20"/>
                <w:color w:val="auto"/>
              </w:rPr>
            </w:pPr>
            <w:r>
              <w:rPr>
                <w:rFonts w:ascii="Times New Roman" w:cs="Times New Roman" w:eastAsia="Times New Roman" w:hAnsi="Times New Roman"/>
                <w:sz w:val="17"/>
                <w:szCs w:val="17"/>
                <w:color w:val="0000FF"/>
              </w:rPr>
              <w:t>3,484</w:t>
            </w:r>
          </w:p>
        </w:tc>
        <w:tc>
          <w:tcPr>
            <w:tcW w:w="5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620" w:type="dxa"/>
            <w:vAlign w:val="bottom"/>
            <w:tcBorders>
              <w:bottom w:val="single" w:sz="8" w:color="2C2C2C"/>
            </w:tcBorders>
          </w:tcPr>
          <w:p>
            <w:pPr>
              <w:jc w:val="center"/>
              <w:ind w:right="27"/>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2.73</w:t>
            </w:r>
          </w:p>
        </w:tc>
        <w:tc>
          <w:tcPr>
            <w:tcW w:w="6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156,737</w:t>
            </w:r>
          </w:p>
        </w:tc>
        <w:tc>
          <w:tcPr>
            <w:tcW w:w="9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9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 w:type="dxa"/>
            <w:vAlign w:val="bottom"/>
            <w:tcBorders>
              <w:bottom w:val="single" w:sz="8" w:color="2C2C2C"/>
            </w:tcBorders>
          </w:tcPr>
          <w:p>
            <w:pPr>
              <w:spacing w:after="0"/>
              <w:rPr>
                <w:sz w:val="24"/>
                <w:szCs w:val="24"/>
                <w:color w:val="auto"/>
              </w:rPr>
            </w:pPr>
          </w:p>
        </w:tc>
        <w:tc>
          <w:tcPr>
            <w:tcW w:w="2100" w:type="dxa"/>
            <w:vAlign w:val="bottom"/>
            <w:tcBorders>
              <w:bottom w:val="single" w:sz="8" w:color="2C2C2C"/>
            </w:tcBorders>
            <w:gridSpan w:val="2"/>
          </w:tcPr>
          <w:p>
            <w:pPr>
              <w:jc w:val="right"/>
              <w:ind w:right="93"/>
              <w:spacing w:after="0"/>
              <w:rPr>
                <w:sz w:val="20"/>
                <w:szCs w:val="20"/>
                <w:color w:val="auto"/>
              </w:rPr>
            </w:pPr>
            <w:r>
              <w:rPr>
                <w:rFonts w:ascii="Times New Roman" w:cs="Times New Roman" w:eastAsia="Times New Roman" w:hAnsi="Times New Roman"/>
                <w:sz w:val="17"/>
                <w:szCs w:val="17"/>
                <w:color w:val="0000FF"/>
              </w:rPr>
              <w:t>03/06/2026</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6"/>
                <w:szCs w:val="26"/>
                <w:color w:val="0000FF"/>
                <w:vertAlign w:val="subscript"/>
              </w:rPr>
              <w:t>A</w:t>
            </w:r>
            <w:r>
              <w:rPr>
                <w:rFonts w:ascii="Times New Roman" w:cs="Times New Roman" w:eastAsia="Times New Roman" w:hAnsi="Times New Roman"/>
                <w:sz w:val="11"/>
                <w:szCs w:val="11"/>
                <w:color w:val="008000"/>
              </w:rPr>
              <w:t>(2)</w:t>
            </w:r>
          </w:p>
        </w:tc>
        <w:tc>
          <w:tcPr>
            <w:tcW w:w="8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20,000</w:t>
            </w:r>
            <w:r>
              <w:rPr>
                <w:rFonts w:ascii="Times New Roman" w:cs="Times New Roman" w:eastAsia="Times New Roman" w:hAnsi="Times New Roman"/>
                <w:sz w:val="22"/>
                <w:szCs w:val="22"/>
                <w:color w:val="008000"/>
                <w:vertAlign w:val="superscript"/>
              </w:rPr>
              <w:t>(3)</w:t>
            </w:r>
          </w:p>
        </w:tc>
        <w:tc>
          <w:tcPr>
            <w:tcW w:w="5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tcBorders>
              <w:bottom w:val="single" w:sz="8" w:color="2C2C2C"/>
            </w:tcBorders>
          </w:tcPr>
          <w:p>
            <w:pPr>
              <w:jc w:val="center"/>
              <w:ind w:right="127"/>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6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176,737</w:t>
            </w:r>
          </w:p>
        </w:tc>
        <w:tc>
          <w:tcPr>
            <w:tcW w:w="9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9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96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6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LeDoux</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24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481,905</w:t>
            </w:r>
          </w:p>
        </w:tc>
        <w:tc>
          <w:tcPr>
            <w:tcW w:w="92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96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Family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6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Limited</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6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Partnership</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240" w:type="dxa"/>
            <w:vAlign w:val="bottom"/>
            <w:tcBorders>
              <w:bottom w:val="single" w:sz="8" w:color="2C2C2C"/>
            </w:tcBorders>
            <w:gridSpan w:val="2"/>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176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06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24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 w:type="dxa"/>
            <w:vAlign w:val="bottom"/>
          </w:tcPr>
          <w:p>
            <w:pPr>
              <w:spacing w:after="0"/>
              <w:rPr>
                <w:sz w:val="23"/>
                <w:szCs w:val="23"/>
                <w:color w:val="auto"/>
              </w:rPr>
            </w:pPr>
          </w:p>
        </w:tc>
        <w:tc>
          <w:tcPr>
            <w:tcW w:w="17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69,416</w:t>
            </w:r>
          </w:p>
        </w:tc>
        <w:tc>
          <w:tcPr>
            <w:tcW w:w="92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96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By IRA</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176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06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96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By Self as</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6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Custodian</w:t>
            </w: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24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7,200</w:t>
            </w:r>
          </w:p>
        </w:tc>
        <w:tc>
          <w:tcPr>
            <w:tcW w:w="92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96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for</w:t>
            </w:r>
          </w:p>
        </w:tc>
        <w:tc>
          <w:tcPr>
            <w:tcW w:w="0" w:type="dxa"/>
            <w:vAlign w:val="bottom"/>
          </w:tcPr>
          <w:p>
            <w:pPr>
              <w:spacing w:after="0"/>
              <w:rPr>
                <w:sz w:val="1"/>
                <w:szCs w:val="1"/>
                <w:color w:val="auto"/>
              </w:rPr>
            </w:pPr>
          </w:p>
        </w:tc>
      </w:tr>
    </w:tbl>
    <w:p>
      <w:pPr>
        <w:ind w:left="10100"/>
        <w:spacing w:after="0"/>
        <w:rPr>
          <w:sz w:val="20"/>
          <w:szCs w:val="20"/>
          <w:color w:val="auto"/>
        </w:rPr>
      </w:pPr>
      <w:r>
        <w:rPr>
          <w:rFonts w:ascii="Times New Roman" w:cs="Times New Roman" w:eastAsia="Times New Roman" w:hAnsi="Times New Roman"/>
          <w:sz w:val="17"/>
          <w:szCs w:val="17"/>
          <w:color w:val="0000FF"/>
        </w:rPr>
        <w:t>Marcelle</w:t>
      </w:r>
    </w:p>
    <w:p>
      <w:pPr>
        <w:spacing w:after="0" w:line="11" w:lineRule="exact"/>
        <w:rPr>
          <w:sz w:val="20"/>
          <w:szCs w:val="20"/>
          <w:color w:val="auto"/>
        </w:rPr>
      </w:pPr>
    </w:p>
    <w:p>
      <w:pPr>
        <w:ind w:left="10100"/>
        <w:spacing w:after="0"/>
        <w:rPr>
          <w:sz w:val="20"/>
          <w:szCs w:val="20"/>
          <w:color w:val="auto"/>
        </w:rPr>
      </w:pPr>
      <w:r>
        <w:rPr>
          <w:rFonts w:ascii="Times New Roman" w:cs="Times New Roman" w:eastAsia="Times New Roman" w:hAnsi="Times New Roman"/>
          <w:sz w:val="17"/>
          <w:szCs w:val="17"/>
          <w:color w:val="0000FF"/>
        </w:rPr>
        <w:t>Jeannette</w:t>
      </w:r>
    </w:p>
    <w:p>
      <w:pPr>
        <w:spacing w:after="0" w:line="18" w:lineRule="exact"/>
        <w:rPr>
          <w:sz w:val="20"/>
          <w:szCs w:val="20"/>
          <w:color w:val="auto"/>
        </w:rPr>
      </w:pPr>
    </w:p>
    <w:p>
      <w:pPr>
        <w:ind w:left="10100"/>
        <w:spacing w:after="0"/>
        <w:rPr>
          <w:sz w:val="20"/>
          <w:szCs w:val="20"/>
          <w:color w:val="auto"/>
        </w:rPr>
      </w:pPr>
      <w:r>
        <w:rPr>
          <w:rFonts w:ascii="Times New Roman" w:cs="Times New Roman" w:eastAsia="Times New Roman" w:hAnsi="Times New Roman"/>
          <w:sz w:val="17"/>
          <w:szCs w:val="17"/>
          <w:color w:val="0000FF"/>
        </w:rPr>
        <w:t>LeDoux</w:t>
      </w:r>
    </w:p>
    <w:p>
      <w:pPr>
        <w:spacing w:after="0" w:line="138" w:lineRule="exact"/>
        <w:rPr>
          <w:sz w:val="20"/>
          <w:szCs w:val="20"/>
          <w:color w:val="auto"/>
        </w:rPr>
      </w:pPr>
    </w:p>
    <w:p>
      <w:pPr>
        <w:jc w:val="right"/>
        <w:ind w:right="200"/>
        <w:spacing w:after="0"/>
        <w:rPr>
          <w:sz w:val="20"/>
          <w:szCs w:val="20"/>
          <w:color w:val="auto"/>
        </w:rPr>
      </w:pPr>
      <w:r>
        <w:rPr>
          <w:rFonts w:ascii="Times New Roman" w:cs="Times New Roman" w:eastAsia="Times New Roman" w:hAnsi="Times New Roman"/>
          <w:sz w:val="17"/>
          <w:szCs w:val="17"/>
          <w:color w:val="0000FF"/>
        </w:rPr>
        <w:t>By Self as</w:t>
      </w:r>
    </w:p>
    <w:p>
      <w:pPr>
        <w:spacing w:after="0" w:line="31" w:lineRule="exact"/>
        <w:rPr>
          <w:sz w:val="20"/>
          <w:szCs w:val="20"/>
          <w:color w:val="auto"/>
        </w:rPr>
      </w:pPr>
    </w:p>
    <w:p>
      <w:pPr>
        <w:ind w:left="10100"/>
        <w:spacing w:after="0"/>
        <w:rPr>
          <w:sz w:val="20"/>
          <w:szCs w:val="20"/>
          <w:color w:val="auto"/>
        </w:rPr>
      </w:pPr>
      <w:r>
        <w:rPr>
          <w:rFonts w:ascii="Times New Roman" w:cs="Times New Roman" w:eastAsia="Times New Roman" w:hAnsi="Times New Roman"/>
          <w:sz w:val="17"/>
          <w:szCs w:val="17"/>
          <w:color w:val="0000FF"/>
        </w:rPr>
        <w:t>Custodian</w:t>
      </w:r>
    </w:p>
    <w:p>
      <w:pPr>
        <w:spacing w:after="0" w:line="18" w:lineRule="exact"/>
        <w:rPr>
          <w:sz w:val="20"/>
          <w:szCs w:val="20"/>
          <w:color w:val="auto"/>
        </w:rPr>
      </w:pPr>
    </w:p>
    <w:p>
      <w:pPr>
        <w:ind w:left="8420" w:right="300" w:hanging="10006"/>
        <w:spacing w:after="0"/>
        <w:tabs>
          <w:tab w:leader="none" w:pos="8400" w:val="left"/>
        </w:tabs>
        <w:rPr>
          <w:sz w:val="20"/>
          <w:szCs w:val="20"/>
          <w:color w:val="auto"/>
        </w:rPr>
      </w:pPr>
      <w:r>
        <w:rPr>
          <w:rFonts w:ascii="Times New Roman" w:cs="Times New Roman" w:eastAsia="Times New Roman" w:hAnsi="Times New Roman"/>
          <w:sz w:val="17"/>
          <w:szCs w:val="17"/>
          <w:color w:val="0000FF"/>
        </w:rPr>
        <w:t>Common Stock</w:t>
      </w:r>
      <w:r>
        <w:rPr>
          <w:sz w:val="20"/>
          <w:szCs w:val="20"/>
          <w:color w:val="auto"/>
        </w:rPr>
        <w:tab/>
      </w:r>
      <w:r>
        <w:rPr>
          <w:rFonts w:ascii="Times New Roman" w:cs="Times New Roman" w:eastAsia="Times New Roman" w:hAnsi="Times New Roman"/>
          <w:sz w:val="17"/>
          <w:szCs w:val="17"/>
          <w:color w:val="0000FF"/>
        </w:rPr>
        <w:t xml:space="preserve">800 I </w:t>
      </w:r>
      <w:r>
        <w:rPr>
          <w:rFonts w:ascii="Times New Roman" w:cs="Times New Roman" w:eastAsia="Times New Roman" w:hAnsi="Times New Roman"/>
          <w:sz w:val="34"/>
          <w:szCs w:val="34"/>
          <w:color w:val="0000FF"/>
          <w:vertAlign w:val="superscript"/>
        </w:rPr>
        <w:t>for Jean-</w:t>
      </w:r>
      <w:r>
        <w:rPr>
          <w:rFonts w:ascii="Times New Roman" w:cs="Times New Roman" w:eastAsia="Times New Roman" w:hAnsi="Times New Roman"/>
          <w:sz w:val="17"/>
          <w:szCs w:val="17"/>
          <w:color w:val="0000FF"/>
        </w:rPr>
        <w:t>Marc</w:t>
      </w:r>
    </w:p>
    <w:p>
      <w:pPr>
        <w:spacing w:after="0" w:line="42" w:lineRule="exact"/>
        <w:rPr>
          <w:sz w:val="20"/>
          <w:szCs w:val="20"/>
          <w:color w:val="auto"/>
        </w:rPr>
      </w:pPr>
    </w:p>
    <w:p>
      <w:pPr>
        <w:ind w:left="10100"/>
        <w:spacing w:after="0"/>
        <w:rPr>
          <w:sz w:val="20"/>
          <w:szCs w:val="20"/>
          <w:color w:val="auto"/>
        </w:rPr>
      </w:pPr>
      <w:r>
        <w:rPr>
          <w:rFonts w:ascii="Times New Roman" w:cs="Times New Roman" w:eastAsia="Times New Roman" w:hAnsi="Times New Roman"/>
          <w:sz w:val="17"/>
          <w:szCs w:val="17"/>
          <w:color w:val="0000FF"/>
        </w:rPr>
        <w:t>Emile</w:t>
      </w:r>
    </w:p>
    <w:p>
      <w:pPr>
        <w:spacing w:after="0" w:line="11" w:lineRule="exact"/>
        <w:rPr>
          <w:sz w:val="20"/>
          <w:szCs w:val="20"/>
          <w:color w:val="auto"/>
        </w:rPr>
      </w:pPr>
    </w:p>
    <w:p>
      <w:pPr>
        <w:ind w:left="10100"/>
        <w:spacing w:after="0"/>
        <w:rPr>
          <w:sz w:val="20"/>
          <w:szCs w:val="20"/>
          <w:color w:val="auto"/>
        </w:rPr>
      </w:pPr>
      <w:r>
        <w:rPr>
          <w:rFonts w:ascii="Times New Roman" w:cs="Times New Roman" w:eastAsia="Times New Roman" w:hAnsi="Times New Roman"/>
          <w:sz w:val="17"/>
          <w:szCs w:val="17"/>
          <w:color w:val="0000FF"/>
        </w:rPr>
        <w:t>LeDoux</w:t>
      </w:r>
    </w:p>
    <w:p>
      <w:pPr>
        <w:spacing w:after="0" w:line="138" w:lineRule="exact"/>
        <w:rPr>
          <w:sz w:val="20"/>
          <w:szCs w:val="20"/>
          <w:color w:val="auto"/>
        </w:rPr>
      </w:pPr>
    </w:p>
    <w:p>
      <w:pPr>
        <w:ind w:left="10100"/>
        <w:spacing w:after="0"/>
        <w:rPr>
          <w:sz w:val="20"/>
          <w:szCs w:val="20"/>
          <w:color w:val="auto"/>
        </w:rPr>
      </w:pPr>
      <w:r>
        <w:rPr>
          <w:rFonts w:ascii="Times New Roman" w:cs="Times New Roman" w:eastAsia="Times New Roman" w:hAnsi="Times New Roman"/>
          <w:sz w:val="17"/>
          <w:szCs w:val="17"/>
          <w:color w:val="0000FF"/>
        </w:rPr>
        <w:t>By Self as</w:t>
      </w:r>
    </w:p>
    <w:p>
      <w:pPr>
        <w:ind w:left="80"/>
        <w:spacing w:after="0" w:line="209" w:lineRule="auto"/>
        <w:tabs>
          <w:tab w:leader="none" w:pos="8320" w:val="left"/>
          <w:tab w:leader="none" w:pos="9520" w:val="left"/>
          <w:tab w:leader="none" w:pos="10080" w:val="left"/>
        </w:tabs>
        <w:rPr>
          <w:sz w:val="20"/>
          <w:szCs w:val="20"/>
          <w:color w:val="auto"/>
        </w:rPr>
      </w:pPr>
      <w:r>
        <w:rPr>
          <w:rFonts w:ascii="Times New Roman" w:cs="Times New Roman" w:eastAsia="Times New Roman" w:hAnsi="Times New Roman"/>
          <w:sz w:val="17"/>
          <w:szCs w:val="17"/>
          <w:color w:val="0000FF"/>
        </w:rPr>
        <w:t>Common Stock</w:t>
      </w:r>
      <w:r>
        <w:rPr>
          <w:sz w:val="20"/>
          <w:szCs w:val="20"/>
          <w:color w:val="auto"/>
        </w:rPr>
        <w:tab/>
      </w:r>
      <w:r>
        <w:rPr>
          <w:rFonts w:ascii="Times New Roman" w:cs="Times New Roman" w:eastAsia="Times New Roman" w:hAnsi="Times New Roman"/>
          <w:sz w:val="17"/>
          <w:szCs w:val="17"/>
          <w:color w:val="0000FF"/>
        </w:rPr>
        <w:t>7,500</w:t>
      </w:r>
      <w:r>
        <w:rPr>
          <w:sz w:val="20"/>
          <w:szCs w:val="20"/>
          <w:color w:val="auto"/>
        </w:rPr>
        <w:tab/>
      </w:r>
      <w:r>
        <w:rPr>
          <w:rFonts w:ascii="Times New Roman" w:cs="Times New Roman" w:eastAsia="Times New Roman" w:hAnsi="Times New Roman"/>
          <w:sz w:val="17"/>
          <w:szCs w:val="17"/>
          <w:color w:val="0000FF"/>
        </w:rPr>
        <w:t>I</w:t>
      </w:r>
      <w:r>
        <w:rPr>
          <w:sz w:val="20"/>
          <w:szCs w:val="20"/>
          <w:color w:val="auto"/>
        </w:rPr>
        <w:tab/>
      </w:r>
      <w:r>
        <w:rPr>
          <w:rFonts w:ascii="Times New Roman" w:cs="Times New Roman" w:eastAsia="Times New Roman" w:hAnsi="Times New Roman"/>
          <w:sz w:val="25"/>
          <w:szCs w:val="25"/>
          <w:color w:val="0000FF"/>
          <w:vertAlign w:val="superscript"/>
        </w:rPr>
        <w:t>Custodian</w:t>
      </w:r>
    </w:p>
    <w:p>
      <w:pPr>
        <w:spacing w:after="0" w:line="1" w:lineRule="exact"/>
        <w:rPr>
          <w:sz w:val="20"/>
          <w:szCs w:val="20"/>
          <w:color w:val="auto"/>
        </w:rPr>
      </w:pPr>
    </w:p>
    <w:p>
      <w:pPr>
        <w:ind w:left="10100"/>
        <w:spacing w:after="0"/>
        <w:rPr>
          <w:sz w:val="20"/>
          <w:szCs w:val="20"/>
          <w:color w:val="auto"/>
        </w:rPr>
      </w:pPr>
      <w:r>
        <w:rPr>
          <w:rFonts w:ascii="Times New Roman" w:cs="Times New Roman" w:eastAsia="Times New Roman" w:hAnsi="Times New Roman"/>
          <w:sz w:val="17"/>
          <w:szCs w:val="17"/>
          <w:color w:val="0000FF"/>
        </w:rPr>
        <w:t>for Aimee</w:t>
      </w:r>
    </w:p>
    <w:p>
      <w:pPr>
        <w:spacing w:after="0" w:line="11" w:lineRule="exact"/>
        <w:rPr>
          <w:sz w:val="20"/>
          <w:szCs w:val="20"/>
          <w:color w:val="auto"/>
        </w:rPr>
      </w:pPr>
    </w:p>
    <w:p>
      <w:pPr>
        <w:ind w:left="10100"/>
        <w:spacing w:after="0"/>
        <w:rPr>
          <w:sz w:val="20"/>
          <w:szCs w:val="20"/>
          <w:color w:val="auto"/>
        </w:rPr>
      </w:pPr>
      <w:r>
        <w:rPr>
          <w:rFonts w:ascii="Times New Roman" w:cs="Times New Roman" w:eastAsia="Times New Roman" w:hAnsi="Times New Roman"/>
          <w:sz w:val="17"/>
          <w:szCs w:val="17"/>
          <w:color w:val="0000FF"/>
        </w:rPr>
        <w:t>LeDoux</w:t>
      </w:r>
    </w:p>
    <w:p>
      <w:pPr>
        <w:spacing w:after="0" w:line="164"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6" w:lineRule="exact"/>
        <w:rPr>
          <w:sz w:val="20"/>
          <w:szCs w:val="20"/>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43"/>
        </w:trPr>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173"/>
        </w:trPr>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90"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2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represents a resale of 3,484 shares to the Issuer as payment of the reporting person's tax liability upon vesting of 10,667 shares of restricted stock on March 7, 2026, using the closing stock price on March 6, 2026, of $2.73 per share.</w:t>
      </w:r>
    </w:p>
    <w:p>
      <w:pPr>
        <w:sectPr>
          <w:pgSz w:w="11900" w:h="16856" w:orient="portrait"/>
          <w:cols w:equalWidth="0" w:num="1">
            <w:col w:w="11000"/>
          </w:cols>
          <w:pgMar w:left="460" w:top="219" w:right="439" w:bottom="0" w:gutter="0" w:footer="0" w:header="0"/>
          <w:type w:val="continuous"/>
        </w:sectPr>
      </w:pPr>
    </w:p>
    <w:bookmarkStart w:id="1" w:name="page2"/>
    <w:bookmarkEnd w:id="1"/>
    <w:p>
      <w:pPr>
        <w:ind w:left="140" w:hanging="133"/>
        <w:spacing w:after="0"/>
        <w:tabs>
          <w:tab w:leader="none" w:pos="14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represents a grant of restricted stock to the Officer pursuant to the Issuer's 2020 Omnibus Incentive Plan.</w:t>
      </w:r>
    </w:p>
    <w:p>
      <w:pPr>
        <w:spacing w:after="0" w:line="50" w:lineRule="exact"/>
        <w:rPr>
          <w:rFonts w:ascii="Times New Roman" w:cs="Times New Roman" w:eastAsia="Times New Roman" w:hAnsi="Times New Roman"/>
          <w:sz w:val="13"/>
          <w:szCs w:val="13"/>
          <w:color w:val="008000"/>
        </w:rPr>
      </w:pPr>
    </w:p>
    <w:p>
      <w:pPr>
        <w:ind w:firstLine="7"/>
        <w:spacing w:after="0" w:line="272" w:lineRule="auto"/>
        <w:tabs>
          <w:tab w:leader="none" w:pos="133"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One third (6,667 shares) of the restricted stock vests on March 7, 2027; one third (6,667 shares) of the restricted stock vests on March 7, 2028, and the final third (6,666 shares) of the restricted stock vests on March 7, 2029.</w:t>
      </w:r>
    </w:p>
    <w:p>
      <w:pPr>
        <w:spacing w:after="0" w:line="25" w:lineRule="exact"/>
        <w:rPr>
          <w:sz w:val="20"/>
          <w:szCs w:val="20"/>
          <w:color w:val="auto"/>
        </w:rPr>
      </w:pPr>
    </w:p>
    <w:tbl>
      <w:tblPr>
        <w:tblLayout w:type="fixed"/>
        <w:tblInd w:w="654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By Kenneth E. Wolf</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03/10/2026</w:t>
            </w:r>
          </w:p>
        </w:tc>
        <w:tc>
          <w:tcPr>
            <w:tcW w:w="0" w:type="dxa"/>
            <w:vAlign w:val="bottom"/>
          </w:tcPr>
          <w:p>
            <w:pPr>
              <w:spacing w:after="0"/>
              <w:rPr>
                <w:sz w:val="1"/>
                <w:szCs w:val="1"/>
                <w:color w:val="auto"/>
              </w:rPr>
            </w:pPr>
          </w:p>
        </w:tc>
      </w:tr>
      <w:tr>
        <w:trPr>
          <w:trHeight w:val="87"/>
        </w:trPr>
        <w:tc>
          <w:tcPr>
            <w:tcW w:w="162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 in Fact</w:t>
            </w:r>
          </w:p>
        </w:tc>
        <w:tc>
          <w:tcPr>
            <w:tcW w:w="46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620" w:type="dxa"/>
            <w:vAlign w:val="bottom"/>
            <w:tcBorders>
              <w:top w:val="single" w:sz="8" w:color="auto"/>
            </w:tcBorders>
            <w:gridSpan w:val="2"/>
            <w:vMerge w:val="continue"/>
          </w:tcPr>
          <w:p>
            <w:pPr>
              <w:spacing w:after="0"/>
              <w:rPr>
                <w:sz w:val="7"/>
                <w:szCs w:val="7"/>
                <w:color w:val="auto"/>
              </w:rPr>
            </w:pPr>
          </w:p>
        </w:tc>
        <w:tc>
          <w:tcPr>
            <w:tcW w:w="46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40" w:type="dxa"/>
            <w:vAlign w:val="bottom"/>
            <w:shd w:val="clear" w:color="auto" w:fill="000000"/>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3000" w:firstLine="7"/>
        <w:spacing w:after="0" w:line="320" w:lineRule="auto"/>
        <w:tabs>
          <w:tab w:leader="none" w:pos="141" w:val="left"/>
        </w:tabs>
        <w:numPr>
          <w:ilvl w:val="0"/>
          <w:numId w:val="4"/>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700"/>
      </w:cols>
      <w:pgMar w:left="500" w:top="127" w:right="6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2"/>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jpeg"/><Relationship Id="rId13" Type="http://schemas.openxmlformats.org/officeDocument/2006/relationships/hyperlink" Target="http://www.sec.gov/cgi-bin/browse-edgar?action=getcompany&amp;CIK=0001115556" TargetMode="External"/><Relationship Id="rId14" Type="http://schemas.openxmlformats.org/officeDocument/2006/relationships/hyperlink" Target="http://www.sec.gov/cgi-bin/browse-edgar?action=getcompany&amp;CIK=000078725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2026-03-10T19:48:37Z</dcterms:created>
  <dcterms:modified xsi:type="dcterms:W3CDTF">2026-03-10T19:48:37Z</dcterms:modified>
</cp:coreProperties>
</file>