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9"/>
              </w:rPr>
              <w:t>UNITED STATES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280" w:type="dxa"/>
            <w:vAlign w:val="bottom"/>
            <w:tcBorders>
              <w:top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OMB APPROVAL</w:t>
            </w:r>
          </w:p>
        </w:tc>
        <w:tc>
          <w:tcPr>
            <w:tcW w:w="0" w:type="dxa"/>
            <w:vAlign w:val="bottom"/>
          </w:tcPr>
          <w:p>
            <w:pPr>
              <w:spacing w:after="0"/>
              <w:rPr>
                <w:sz w:val="1"/>
                <w:szCs w:val="1"/>
                <w:color w:val="auto"/>
              </w:rPr>
            </w:pPr>
          </w:p>
        </w:tc>
      </w:tr>
      <w:tr>
        <w:trPr>
          <w:trHeight w:val="194"/>
        </w:trPr>
        <w:tc>
          <w:tcPr>
            <w:tcW w:w="7100" w:type="dxa"/>
            <w:vAlign w:val="bottom"/>
            <w:gridSpan w:val="6"/>
          </w:tcPr>
          <w:p>
            <w:pPr>
              <w:jc w:val="center"/>
              <w:ind w:left="1968"/>
              <w:spacing w:after="0" w:line="195" w:lineRule="exact"/>
              <w:rPr>
                <w:sz w:val="20"/>
                <w:szCs w:val="20"/>
                <w:color w:val="auto"/>
              </w:rPr>
            </w:pPr>
            <w:r>
              <w:rPr>
                <w:rFonts w:ascii="Arial" w:cs="Arial" w:eastAsia="Arial" w:hAnsi="Arial"/>
                <w:sz w:val="18"/>
                <w:szCs w:val="18"/>
                <w:b w:val="1"/>
                <w:bCs w:val="1"/>
                <w:color w:val="auto"/>
              </w:rPr>
              <w:t>SECURITIES AND EXCHANGE COMMISSION</w:t>
            </w:r>
          </w:p>
        </w:tc>
        <w:tc>
          <w:tcPr>
            <w:tcW w:w="9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40" w:type="dxa"/>
            <w:vAlign w:val="bottom"/>
          </w:tcPr>
          <w:p>
            <w:pPr>
              <w:ind w:left="40"/>
              <w:spacing w:after="0" w:line="195" w:lineRule="exact"/>
              <w:rPr>
                <w:sz w:val="20"/>
                <w:szCs w:val="20"/>
                <w:color w:val="auto"/>
              </w:rPr>
            </w:pPr>
            <w:r>
              <w:rPr>
                <w:rFonts w:ascii="Arial" w:cs="Arial" w:eastAsia="Arial" w:hAnsi="Arial"/>
                <w:sz w:val="18"/>
                <w:szCs w:val="18"/>
                <w:color w:val="auto"/>
              </w:rPr>
              <w:t>OMB Number:</w:t>
            </w:r>
          </w:p>
        </w:tc>
        <w:tc>
          <w:tcPr>
            <w:tcW w:w="104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3235-0101</w:t>
            </w:r>
          </w:p>
        </w:tc>
        <w:tc>
          <w:tcPr>
            <w:tcW w:w="0" w:type="dxa"/>
            <w:vAlign w:val="bottom"/>
          </w:tcPr>
          <w:p>
            <w:pPr>
              <w:spacing w:after="0"/>
              <w:rPr>
                <w:sz w:val="1"/>
                <w:szCs w:val="1"/>
                <w:color w:val="auto"/>
              </w:rPr>
            </w:pPr>
          </w:p>
        </w:tc>
      </w:tr>
      <w:tr>
        <w:trPr>
          <w:trHeight w:val="220"/>
        </w:trPr>
        <w:tc>
          <w:tcPr>
            <w:tcW w:w="3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1"/>
              </w:rPr>
              <w:t>Washington, D.C. 20549</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Expires: May 13, 2017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vMerge w:val="restart"/>
          </w:tcPr>
          <w:p>
            <w:pPr>
              <w:jc w:val="center"/>
              <w:ind w:right="370"/>
              <w:spacing w:after="0"/>
              <w:rPr>
                <w:sz w:val="20"/>
                <w:szCs w:val="20"/>
                <w:color w:val="auto"/>
              </w:rPr>
            </w:pPr>
            <w:r>
              <w:rPr>
                <w:rFonts w:ascii="Arial" w:cs="Arial" w:eastAsia="Arial" w:hAnsi="Arial"/>
                <w:sz w:val="25"/>
                <w:szCs w:val="25"/>
                <w:b w:val="1"/>
                <w:bCs w:val="1"/>
                <w:color w:val="auto"/>
                <w:w w:val="99"/>
              </w:rPr>
              <w:t>FORM 144</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2"/>
            <w:vMerge w:val="continue"/>
          </w:tcPr>
          <w:p>
            <w:pPr>
              <w:spacing w:after="0"/>
              <w:rPr>
                <w:sz w:val="23"/>
                <w:szCs w:val="23"/>
                <w:color w:val="auto"/>
              </w:rPr>
            </w:pPr>
          </w:p>
        </w:tc>
        <w:tc>
          <w:tcPr>
            <w:tcW w:w="1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hours per response……1.00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6"/>
            <w:vMerge w:val="restart"/>
          </w:tcPr>
          <w:p>
            <w:pPr>
              <w:jc w:val="center"/>
              <w:ind w:left="1948"/>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9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gridSpan w:val="2"/>
          </w:tcPr>
          <w:p>
            <w:pPr>
              <w:ind w:left="480"/>
              <w:spacing w:after="0" w:line="196" w:lineRule="exact"/>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195"/>
        </w:trPr>
        <w:tc>
          <w:tcPr>
            <w:tcW w:w="7100" w:type="dxa"/>
            <w:vAlign w:val="bottom"/>
            <w:gridSpan w:val="6"/>
            <w:vMerge w:val="continue"/>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gridSpan w:val="2"/>
            <w:shd w:val="clear" w:color="auto" w:fill="E6E6E6"/>
          </w:tcPr>
          <w:p>
            <w:pPr>
              <w:ind w:left="40"/>
              <w:spacing w:after="0" w:line="195" w:lineRule="exact"/>
              <w:rPr>
                <w:sz w:val="20"/>
                <w:szCs w:val="20"/>
                <w:color w:val="auto"/>
              </w:rPr>
            </w:pPr>
            <w:r>
              <w:rPr>
                <w:rFonts w:ascii="Arial" w:cs="Arial" w:eastAsia="Arial" w:hAnsi="Arial"/>
                <w:sz w:val="18"/>
                <w:szCs w:val="18"/>
                <w:color w:val="auto"/>
              </w:rPr>
              <w:t>DOCUMENT SEQUENCE</w:t>
            </w:r>
          </w:p>
        </w:tc>
        <w:tc>
          <w:tcPr>
            <w:tcW w:w="0" w:type="dxa"/>
            <w:vAlign w:val="bottom"/>
          </w:tcPr>
          <w:p>
            <w:pPr>
              <w:spacing w:after="0"/>
              <w:rPr>
                <w:sz w:val="1"/>
                <w:szCs w:val="1"/>
                <w:color w:val="auto"/>
              </w:rPr>
            </w:pPr>
          </w:p>
        </w:tc>
      </w:tr>
      <w:tr>
        <w:trPr>
          <w:trHeight w:val="271"/>
        </w:trPr>
        <w:tc>
          <w:tcPr>
            <w:tcW w:w="8080" w:type="dxa"/>
            <w:vAlign w:val="bottom"/>
            <w:gridSpan w:val="7"/>
          </w:tcPr>
          <w:p>
            <w:pPr>
              <w:jc w:val="center"/>
              <w:ind w:left="968"/>
              <w:spacing w:after="0"/>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1080" w:type="dxa"/>
            <w:vAlign w:val="bottom"/>
            <w:tcBorders>
              <w:right w:val="single" w:sz="8" w:color="auto"/>
            </w:tcBorders>
          </w:tcPr>
          <w:p>
            <w:pPr>
              <w:spacing w:after="0"/>
              <w:rPr>
                <w:sz w:val="23"/>
                <w:szCs w:val="23"/>
                <w:color w:val="auto"/>
              </w:rPr>
            </w:pPr>
          </w:p>
        </w:tc>
        <w:tc>
          <w:tcPr>
            <w:tcW w:w="1240" w:type="dxa"/>
            <w:vAlign w:val="bottom"/>
            <w:tcBorders>
              <w:bottom w:val="single" w:sz="8" w:color="auto"/>
              <w:right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NO.</w:t>
            </w:r>
          </w:p>
        </w:tc>
        <w:tc>
          <w:tcPr>
            <w:tcW w:w="1040" w:type="dxa"/>
            <w:vAlign w:val="bottom"/>
            <w:tcBorders>
              <w:bottom w:val="single" w:sz="8" w:color="auto"/>
              <w:right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9160" w:type="dxa"/>
            <w:vAlign w:val="bottom"/>
            <w:tcBorders>
              <w:right w:val="single" w:sz="8" w:color="auto"/>
            </w:tcBorders>
            <w:gridSpan w:val="8"/>
          </w:tcPr>
          <w:p>
            <w:pPr>
              <w:spacing w:after="0" w:line="195" w:lineRule="exact"/>
              <w:rPr>
                <w:sz w:val="20"/>
                <w:szCs w:val="20"/>
                <w:color w:val="auto"/>
              </w:rPr>
            </w:pPr>
            <w:r>
              <w:rPr>
                <w:rFonts w:ascii="Arial" w:cs="Arial" w:eastAsia="Arial" w:hAnsi="Arial"/>
                <w:sz w:val="18"/>
                <w:szCs w:val="18"/>
                <w:b w:val="1"/>
                <w:bCs w:val="1"/>
                <w:color w:val="auto"/>
                <w:w w:val="97"/>
              </w:rPr>
              <w:t xml:space="preserve">ATTENTION: </w:t>
            </w:r>
            <w:r>
              <w:rPr>
                <w:rFonts w:ascii="Arial" w:cs="Arial" w:eastAsia="Arial" w:hAnsi="Arial"/>
                <w:sz w:val="18"/>
                <w:szCs w:val="18"/>
                <w:i w:val="1"/>
                <w:iCs w:val="1"/>
                <w:color w:val="auto"/>
                <w:w w:val="97"/>
              </w:rPr>
              <w:t>Transmit for filing 3 copies of this form concurrently with either placing an order with a broker to execute</w:t>
            </w:r>
          </w:p>
        </w:tc>
        <w:tc>
          <w:tcPr>
            <w:tcW w:w="2280" w:type="dxa"/>
            <w:vAlign w:val="bottom"/>
            <w:tcBorders>
              <w:right w:val="single" w:sz="8" w:color="auto"/>
            </w:tcBorders>
            <w:gridSpan w:val="2"/>
            <w:shd w:val="clear" w:color="auto" w:fill="E6E6E6"/>
          </w:tcPr>
          <w:p>
            <w:pPr>
              <w:ind w:left="40"/>
              <w:spacing w:after="0" w:line="195" w:lineRule="exact"/>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1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E6E6E6"/>
            </w:tcBorders>
            <w:shd w:val="clear" w:color="auto" w:fill="E6E6E6"/>
          </w:tcPr>
          <w:p>
            <w:pPr>
              <w:spacing w:after="0"/>
              <w:rPr>
                <w:sz w:val="20"/>
                <w:szCs w:val="20"/>
                <w:color w:val="auto"/>
              </w:rPr>
            </w:pPr>
          </w:p>
        </w:tc>
        <w:tc>
          <w:tcPr>
            <w:tcW w:w="1040" w:type="dxa"/>
            <w:vAlign w:val="bottom"/>
            <w:tcBorders>
              <w:bottom w:val="single" w:sz="8" w:color="auto"/>
              <w:right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w w:val="93"/>
              </w:rPr>
              <w:t xml:space="preserve">1 </w:t>
            </w:r>
            <w:r>
              <w:rPr>
                <w:rFonts w:ascii="Arial" w:cs="Arial" w:eastAsia="Arial" w:hAnsi="Arial"/>
                <w:sz w:val="18"/>
                <w:szCs w:val="18"/>
                <w:i w:val="1"/>
                <w:iCs w:val="1"/>
                <w:color w:val="auto"/>
                <w:w w:val="93"/>
              </w:rPr>
              <w:t>(a)</w:t>
            </w:r>
            <w:r>
              <w:rPr>
                <w:rFonts w:ascii="Arial" w:cs="Arial" w:eastAsia="Arial" w:hAnsi="Arial"/>
                <w:sz w:val="18"/>
                <w:szCs w:val="18"/>
                <w:color w:val="auto"/>
                <w:w w:val="93"/>
              </w:rPr>
              <w:t xml:space="preserve"> NAME OF ISSUER </w:t>
            </w:r>
            <w:r>
              <w:rPr>
                <w:rFonts w:ascii="Arial" w:cs="Arial" w:eastAsia="Arial" w:hAnsi="Arial"/>
                <w:sz w:val="18"/>
                <w:szCs w:val="18"/>
                <w:i w:val="1"/>
                <w:iCs w:val="1"/>
                <w:color w:val="auto"/>
                <w:w w:val="93"/>
              </w:rPr>
              <w:t>(Please type or print)</w:t>
            </w:r>
          </w:p>
        </w:tc>
        <w:tc>
          <w:tcPr>
            <w:tcW w:w="22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IRS IDENT.NO.</w:t>
            </w:r>
          </w:p>
        </w:tc>
        <w:tc>
          <w:tcPr>
            <w:tcW w:w="20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S.E.C. FILE NO.</w:t>
            </w:r>
          </w:p>
        </w:tc>
        <w:tc>
          <w:tcPr>
            <w:tcW w:w="2280" w:type="dxa"/>
            <w:vAlign w:val="bottom"/>
            <w:tcBorders>
              <w:right w:val="single" w:sz="8" w:color="auto"/>
            </w:tcBorders>
            <w:gridSpan w:val="2"/>
            <w:shd w:val="clear" w:color="auto" w:fill="E6E6E6"/>
          </w:tcPr>
          <w:p>
            <w:pPr>
              <w:ind w:left="40"/>
              <w:spacing w:after="0"/>
              <w:rPr>
                <w:sz w:val="20"/>
                <w:szCs w:val="20"/>
                <w:color w:val="auto"/>
              </w:rPr>
            </w:pPr>
            <w:r>
              <w:rPr>
                <w:rFonts w:ascii="Arial" w:cs="Arial" w:eastAsia="Arial" w:hAnsi="Arial"/>
                <w:sz w:val="18"/>
                <w:szCs w:val="18"/>
                <w:color w:val="auto"/>
              </w:rPr>
              <w:t>WORK LOCATION</w:t>
            </w:r>
          </w:p>
        </w:tc>
        <w:tc>
          <w:tcPr>
            <w:tcW w:w="0" w:type="dxa"/>
            <w:vAlign w:val="bottom"/>
          </w:tcPr>
          <w:p>
            <w:pPr>
              <w:spacing w:after="0"/>
              <w:rPr>
                <w:sz w:val="1"/>
                <w:szCs w:val="1"/>
                <w:color w:val="auto"/>
              </w:rPr>
            </w:pPr>
          </w:p>
        </w:tc>
      </w:tr>
      <w:tr>
        <w:trPr>
          <w:trHeight w:val="323"/>
        </w:trPr>
        <w:tc>
          <w:tcPr>
            <w:tcW w:w="36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Natural Alternatives International, Inc.</w:t>
            </w:r>
          </w:p>
        </w:tc>
        <w:tc>
          <w:tcPr>
            <w:tcW w:w="22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84-1007839</w:t>
            </w:r>
          </w:p>
        </w:tc>
        <w:tc>
          <w:tcPr>
            <w:tcW w:w="980" w:type="dxa"/>
            <w:vAlign w:val="bottom"/>
          </w:tcPr>
          <w:p>
            <w:pPr>
              <w:ind w:left="140"/>
              <w:spacing w:after="0"/>
              <w:rPr>
                <w:sz w:val="20"/>
                <w:szCs w:val="20"/>
                <w:color w:val="auto"/>
              </w:rPr>
            </w:pPr>
            <w:r>
              <w:rPr>
                <w:rFonts w:ascii="Arial" w:cs="Arial" w:eastAsia="Arial" w:hAnsi="Arial"/>
                <w:sz w:val="18"/>
                <w:szCs w:val="18"/>
                <w:color w:val="auto"/>
                <w:w w:val="95"/>
              </w:rPr>
              <w:t>000-15701</w:t>
            </w:r>
          </w:p>
        </w:tc>
        <w:tc>
          <w:tcPr>
            <w:tcW w:w="1080" w:type="dxa"/>
            <w:vAlign w:val="bottom"/>
            <w:tcBorders>
              <w:right w:val="single" w:sz="8" w:color="auto"/>
            </w:tcBorders>
          </w:tcPr>
          <w:p>
            <w:pPr>
              <w:spacing w:after="0"/>
              <w:rPr>
                <w:sz w:val="24"/>
                <w:szCs w:val="24"/>
                <w:color w:val="auto"/>
              </w:rPr>
            </w:pPr>
          </w:p>
        </w:tc>
        <w:tc>
          <w:tcPr>
            <w:tcW w:w="1240" w:type="dxa"/>
            <w:vAlign w:val="bottom"/>
            <w:tcBorders>
              <w:right w:val="single" w:sz="8" w:color="E6E6E6"/>
            </w:tcBorders>
            <w:shd w:val="clear" w:color="auto" w:fill="E6E6E6"/>
          </w:tcPr>
          <w:p>
            <w:pPr>
              <w:spacing w:after="0"/>
              <w:rPr>
                <w:sz w:val="24"/>
                <w:szCs w:val="24"/>
                <w:color w:val="auto"/>
              </w:rPr>
            </w:pPr>
          </w:p>
        </w:tc>
        <w:tc>
          <w:tcPr>
            <w:tcW w:w="1040" w:type="dxa"/>
            <w:vAlign w:val="bottom"/>
            <w:tcBorders>
              <w:right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E6E6E6"/>
            </w:tcBorders>
            <w:shd w:val="clear" w:color="auto" w:fill="E6E6E6"/>
          </w:tcPr>
          <w:p>
            <w:pPr>
              <w:spacing w:after="0"/>
              <w:rPr>
                <w:sz w:val="11"/>
                <w:szCs w:val="11"/>
                <w:color w:val="auto"/>
              </w:rPr>
            </w:pPr>
          </w:p>
        </w:tc>
        <w:tc>
          <w:tcPr>
            <w:tcW w:w="1040" w:type="dxa"/>
            <w:vAlign w:val="bottom"/>
            <w:tcBorders>
              <w:bottom w:val="single" w:sz="8" w:color="auto"/>
              <w:right w:val="single" w:sz="8" w:color="auto"/>
            </w:tcBorders>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640" w:type="dxa"/>
            <w:vAlign w:val="bottom"/>
            <w:tcBorders>
              <w:left w:val="single" w:sz="8" w:color="auto"/>
            </w:tcBorders>
            <w:gridSpan w:val="2"/>
          </w:tcPr>
          <w:p>
            <w:pPr>
              <w:ind w:left="180"/>
              <w:spacing w:after="0" w:line="196" w:lineRule="exact"/>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w:t>
            </w:r>
            <w:r>
              <w:rPr>
                <w:rFonts w:ascii="Arial" w:cs="Arial" w:eastAsia="Arial" w:hAnsi="Arial"/>
                <w:sz w:val="18"/>
                <w:szCs w:val="18"/>
                <w:color w:val="auto"/>
              </w:rPr>
              <w:t xml:space="preserve"> ADDRESS OF ISSUER</w:t>
            </w:r>
          </w:p>
        </w:tc>
        <w:tc>
          <w:tcPr>
            <w:tcW w:w="220" w:type="dxa"/>
            <w:vAlign w:val="bottom"/>
          </w:tcPr>
          <w:p>
            <w:pPr>
              <w:spacing w:after="0"/>
              <w:rPr>
                <w:sz w:val="17"/>
                <w:szCs w:val="17"/>
                <w:color w:val="auto"/>
              </w:rPr>
            </w:pPr>
          </w:p>
        </w:tc>
        <w:tc>
          <w:tcPr>
            <w:tcW w:w="1880" w:type="dxa"/>
            <w:vAlign w:val="bottom"/>
            <w:gridSpan w:val="2"/>
          </w:tcPr>
          <w:p>
            <w:pPr>
              <w:ind w:left="500"/>
              <w:spacing w:after="0" w:line="196" w:lineRule="exact"/>
              <w:rPr>
                <w:sz w:val="20"/>
                <w:szCs w:val="20"/>
                <w:color w:val="auto"/>
              </w:rPr>
            </w:pPr>
            <w:r>
              <w:rPr>
                <w:rFonts w:ascii="Arial" w:cs="Arial" w:eastAsia="Arial" w:hAnsi="Arial"/>
                <w:sz w:val="18"/>
                <w:szCs w:val="18"/>
                <w:color w:val="auto"/>
              </w:rPr>
              <w:t>STREET</w:t>
            </w:r>
          </w:p>
        </w:tc>
        <w:tc>
          <w:tcPr>
            <w:tcW w:w="1360" w:type="dxa"/>
            <w:vAlign w:val="bottom"/>
          </w:tcPr>
          <w:p>
            <w:pPr>
              <w:ind w:left="340"/>
              <w:spacing w:after="0" w:line="196" w:lineRule="exact"/>
              <w:rPr>
                <w:sz w:val="20"/>
                <w:szCs w:val="20"/>
                <w:color w:val="auto"/>
              </w:rPr>
            </w:pPr>
            <w:r>
              <w:rPr>
                <w:rFonts w:ascii="Arial" w:cs="Arial" w:eastAsia="Arial" w:hAnsi="Arial"/>
                <w:sz w:val="18"/>
                <w:szCs w:val="18"/>
                <w:color w:val="auto"/>
              </w:rPr>
              <w:t>CITY</w:t>
            </w:r>
          </w:p>
        </w:tc>
        <w:tc>
          <w:tcPr>
            <w:tcW w:w="980" w:type="dxa"/>
            <w:vAlign w:val="bottom"/>
          </w:tcPr>
          <w:p>
            <w:pPr>
              <w:spacing w:after="0" w:line="196" w:lineRule="exact"/>
              <w:rPr>
                <w:sz w:val="20"/>
                <w:szCs w:val="20"/>
                <w:color w:val="auto"/>
              </w:rPr>
            </w:pPr>
            <w:r>
              <w:rPr>
                <w:rFonts w:ascii="Arial" w:cs="Arial" w:eastAsia="Arial" w:hAnsi="Arial"/>
                <w:sz w:val="18"/>
                <w:szCs w:val="18"/>
                <w:color w:val="auto"/>
              </w:rPr>
              <w:t>STATE</w:t>
            </w:r>
          </w:p>
        </w:tc>
        <w:tc>
          <w:tcPr>
            <w:tcW w:w="108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ZIP CODE</w:t>
            </w:r>
          </w:p>
        </w:tc>
        <w:tc>
          <w:tcPr>
            <w:tcW w:w="2280" w:type="dxa"/>
            <w:vAlign w:val="bottom"/>
            <w:tcBorders>
              <w:bottom w:val="single" w:sz="8" w:color="auto"/>
              <w:right w:val="single" w:sz="8" w:color="auto"/>
            </w:tcBorders>
            <w:gridSpan w:val="2"/>
          </w:tcPr>
          <w:p>
            <w:pPr>
              <w:ind w:left="160"/>
              <w:spacing w:after="0" w:line="196" w:lineRule="exact"/>
              <w:rPr>
                <w:sz w:val="20"/>
                <w:szCs w:val="20"/>
                <w:color w:val="auto"/>
              </w:rPr>
            </w:pPr>
            <w:r>
              <w:rPr>
                <w:rFonts w:ascii="Arial" w:cs="Arial" w:eastAsia="Arial" w:hAnsi="Arial"/>
                <w:sz w:val="18"/>
                <w:szCs w:val="18"/>
                <w:i w:val="1"/>
                <w:iCs w:val="1"/>
                <w:color w:val="auto"/>
              </w:rPr>
              <w:t xml:space="preserve">(e) </w:t>
            </w:r>
            <w:r>
              <w:rPr>
                <w:rFonts w:ascii="Arial" w:cs="Arial" w:eastAsia="Arial" w:hAnsi="Arial"/>
                <w:sz w:val="18"/>
                <w:szCs w:val="18"/>
                <w:color w:val="auto"/>
              </w:rPr>
              <w:t>TELEPHONE NO.</w:t>
            </w:r>
          </w:p>
        </w:tc>
        <w:tc>
          <w:tcPr>
            <w:tcW w:w="0" w:type="dxa"/>
            <w:vAlign w:val="bottom"/>
          </w:tcPr>
          <w:p>
            <w:pPr>
              <w:spacing w:after="0"/>
              <w:rPr>
                <w:sz w:val="1"/>
                <w:szCs w:val="1"/>
                <w:color w:val="auto"/>
              </w:rPr>
            </w:pPr>
          </w:p>
        </w:tc>
      </w:tr>
      <w:tr>
        <w:trPr>
          <w:trHeight w:val="195"/>
        </w:trPr>
        <w:tc>
          <w:tcPr>
            <w:tcW w:w="306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8"/>
              </w:rPr>
              <w:t>AREA CODE</w:t>
            </w:r>
          </w:p>
        </w:tc>
        <w:tc>
          <w:tcPr>
            <w:tcW w:w="10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3"/>
          </w:tcPr>
          <w:p>
            <w:pPr>
              <w:ind w:left="500"/>
              <w:spacing w:after="0"/>
              <w:rPr>
                <w:sz w:val="20"/>
                <w:szCs w:val="20"/>
                <w:color w:val="auto"/>
              </w:rPr>
            </w:pPr>
            <w:r>
              <w:rPr>
                <w:rFonts w:ascii="Arial" w:cs="Arial" w:eastAsia="Arial" w:hAnsi="Arial"/>
                <w:sz w:val="18"/>
                <w:szCs w:val="18"/>
                <w:color w:val="auto"/>
              </w:rPr>
              <w:t>1535 Faraday Avenue  Carlsbad</w:t>
            </w:r>
          </w:p>
        </w:tc>
        <w:tc>
          <w:tcPr>
            <w:tcW w:w="980" w:type="dxa"/>
            <w:vAlign w:val="bottom"/>
          </w:tcPr>
          <w:p>
            <w:pPr>
              <w:spacing w:after="0"/>
              <w:rPr>
                <w:sz w:val="20"/>
                <w:szCs w:val="20"/>
                <w:color w:val="auto"/>
              </w:rPr>
            </w:pPr>
            <w:r>
              <w:rPr>
                <w:rFonts w:ascii="Arial" w:cs="Arial" w:eastAsia="Arial" w:hAnsi="Arial"/>
                <w:sz w:val="18"/>
                <w:szCs w:val="18"/>
                <w:color w:val="auto"/>
              </w:rPr>
              <w:t>California</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92008</w:t>
            </w:r>
          </w:p>
        </w:tc>
        <w:tc>
          <w:tcPr>
            <w:tcW w:w="1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(760)</w:t>
            </w: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744-7340</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spacing w:after="0"/>
              <w:rPr>
                <w:sz w:val="18"/>
                <w:szCs w:val="18"/>
                <w:color w:val="auto"/>
              </w:rPr>
            </w:pPr>
          </w:p>
        </w:tc>
        <w:tc>
          <w:tcPr>
            <w:tcW w:w="234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w:t>
            </w:r>
            <w:r>
              <w:rPr>
                <w:rFonts w:ascii="Arial" w:cs="Arial" w:eastAsia="Arial" w:hAnsi="Arial"/>
                <w:sz w:val="18"/>
                <w:szCs w:val="18"/>
                <w:color w:val="auto"/>
              </w:rPr>
              <w:t xml:space="preserve"> NAME OF PERSON FOR</w:t>
            </w:r>
          </w:p>
        </w:tc>
        <w:tc>
          <w:tcPr>
            <w:tcW w:w="5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2"/>
          </w:tcPr>
          <w:p>
            <w:pPr>
              <w:ind w:left="140"/>
              <w:spacing w:after="0" w:line="195" w:lineRule="exact"/>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RELATIONSHIP</w:t>
            </w:r>
          </w:p>
        </w:tc>
        <w:tc>
          <w:tcPr>
            <w:tcW w:w="2340" w:type="dxa"/>
            <w:vAlign w:val="bottom"/>
            <w:gridSpan w:val="2"/>
          </w:tcPr>
          <w:p>
            <w:pPr>
              <w:ind w:left="160"/>
              <w:spacing w:after="0" w:line="195" w:lineRule="exact"/>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ADDRESS STREET</w:t>
            </w:r>
          </w:p>
        </w:tc>
        <w:tc>
          <w:tcPr>
            <w:tcW w:w="1080" w:type="dxa"/>
            <w:vAlign w:val="bottom"/>
          </w:tcPr>
          <w:p>
            <w:pPr>
              <w:jc w:val="center"/>
              <w:ind w:left="50"/>
              <w:spacing w:after="0" w:line="195" w:lineRule="exact"/>
              <w:rPr>
                <w:sz w:val="20"/>
                <w:szCs w:val="20"/>
                <w:color w:val="auto"/>
              </w:rPr>
            </w:pPr>
            <w:r>
              <w:rPr>
                <w:rFonts w:ascii="Arial" w:cs="Arial" w:eastAsia="Arial" w:hAnsi="Arial"/>
                <w:sz w:val="18"/>
                <w:szCs w:val="18"/>
                <w:color w:val="auto"/>
              </w:rPr>
              <w:t>CITY</w:t>
            </w:r>
          </w:p>
        </w:tc>
        <w:tc>
          <w:tcPr>
            <w:tcW w:w="1240" w:type="dxa"/>
            <w:vAlign w:val="bottom"/>
          </w:tcPr>
          <w:p>
            <w:pPr>
              <w:ind w:left="580"/>
              <w:spacing w:after="0" w:line="195" w:lineRule="exact"/>
              <w:rPr>
                <w:sz w:val="20"/>
                <w:szCs w:val="20"/>
                <w:color w:val="auto"/>
              </w:rPr>
            </w:pPr>
            <w:r>
              <w:rPr>
                <w:rFonts w:ascii="Arial" w:cs="Arial" w:eastAsia="Arial" w:hAnsi="Arial"/>
                <w:sz w:val="18"/>
                <w:szCs w:val="18"/>
                <w:color w:val="auto"/>
              </w:rPr>
              <w:t>STATE</w:t>
            </w:r>
          </w:p>
        </w:tc>
        <w:tc>
          <w:tcPr>
            <w:tcW w:w="1040" w:type="dxa"/>
            <w:vAlign w:val="bottom"/>
            <w:tcBorders>
              <w:right w:val="single" w:sz="8" w:color="auto"/>
            </w:tcBorders>
          </w:tcPr>
          <w:p>
            <w:pPr>
              <w:jc w:val="center"/>
              <w:ind w:left="90"/>
              <w:spacing w:after="0" w:line="195" w:lineRule="exact"/>
              <w:rPr>
                <w:sz w:val="20"/>
                <w:szCs w:val="20"/>
                <w:color w:val="auto"/>
              </w:rPr>
            </w:pPr>
            <w:r>
              <w:rPr>
                <w:rFonts w:ascii="Arial" w:cs="Arial" w:eastAsia="Arial" w:hAnsi="Arial"/>
                <w:sz w:val="18"/>
                <w:szCs w:val="18"/>
                <w:color w:val="auto"/>
                <w:w w:val="92"/>
              </w:rPr>
              <w:t>ZIP</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WHOSE ACCOUNT THE</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TO ISSUER</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6"/>
              </w:rPr>
              <w:t>CODE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SECURITIES ARE TO BE SOLD</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Mark LeDoux is an</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c/o 1535 Faraday Avenue</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8"/>
              </w:rPr>
              <w:t>Carlsbad</w:t>
            </w:r>
          </w:p>
        </w:tc>
        <w:tc>
          <w:tcPr>
            <w:tcW w:w="1240" w:type="dxa"/>
            <w:vAlign w:val="bottom"/>
          </w:tcPr>
          <w:p>
            <w:pPr>
              <w:ind w:left="400"/>
              <w:spacing w:after="0"/>
              <w:rPr>
                <w:sz w:val="20"/>
                <w:szCs w:val="20"/>
                <w:color w:val="auto"/>
              </w:rPr>
            </w:pPr>
            <w:r>
              <w:rPr>
                <w:rFonts w:ascii="Arial" w:cs="Arial" w:eastAsia="Arial" w:hAnsi="Arial"/>
                <w:sz w:val="18"/>
                <w:szCs w:val="18"/>
                <w:color w:val="auto"/>
              </w:rPr>
              <w:t>California</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officer, director and</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92008</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0"/>
              </w:rPr>
              <w:t>Mark LeDoux and persons whose sales</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10% stockholder.</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are required by Rule 144 to be</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aggregated as follows:</w:t>
            </w:r>
          </w:p>
        </w:tc>
        <w:tc>
          <w:tcPr>
            <w:tcW w:w="5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Julie LeDoux is the</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(i)  Mark LeDoux individually; and</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President and the</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spouse of Mark</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(ii) Dream Farm Creative Arts</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LeDoux.</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 New Hampshire Nonprofit</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Corporation.</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spacing w:after="0"/>
        <w:rPr>
          <w:sz w:val="20"/>
          <w:szCs w:val="20"/>
          <w:color w:val="auto"/>
        </w:rPr>
      </w:pPr>
      <w:r>
        <w:rPr>
          <w:rFonts w:ascii="Arial" w:cs="Arial" w:eastAsia="Arial" w:hAnsi="Arial"/>
          <w:sz w:val="19"/>
          <w:szCs w:val="19"/>
          <w:i w:val="1"/>
          <w:iCs w:val="1"/>
          <w:color w:val="auto"/>
        </w:rPr>
        <w:t>INSTRUCTION: The person filing this notice should contact the issuer to obtain the I.R.S. Identification Number and the S.E.C.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File Number.</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(a)</w:t>
            </w:r>
          </w:p>
        </w:tc>
        <w:tc>
          <w:tcPr>
            <w:tcW w:w="342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(b)</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SEC USE</w:t>
            </w: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(c)</w:t>
            </w:r>
          </w:p>
        </w:tc>
        <w:tc>
          <w:tcPr>
            <w:tcW w:w="10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(d)</w:t>
            </w:r>
          </w:p>
        </w:tc>
        <w:tc>
          <w:tcPr>
            <w:tcW w:w="12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(e)</w:t>
            </w:r>
          </w:p>
        </w:tc>
        <w:tc>
          <w:tcPr>
            <w:tcW w:w="11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(f)</w:t>
            </w:r>
          </w:p>
        </w:tc>
        <w:tc>
          <w:tcPr>
            <w:tcW w:w="10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(g)</w:t>
            </w:r>
          </w:p>
        </w:tc>
      </w:tr>
      <w:tr>
        <w:trPr>
          <w:trHeight w:val="234"/>
        </w:trPr>
        <w:tc>
          <w:tcPr>
            <w:tcW w:w="12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Title of the</w:t>
            </w:r>
          </w:p>
        </w:tc>
        <w:tc>
          <w:tcPr>
            <w:tcW w:w="1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ONLY</w:t>
            </w:r>
          </w:p>
        </w:tc>
        <w:tc>
          <w:tcPr>
            <w:tcW w:w="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191"/>
        </w:trPr>
        <w:tc>
          <w:tcPr>
            <w:tcW w:w="128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5"/>
              </w:rPr>
              <w:t>Class of</w:t>
            </w:r>
          </w:p>
        </w:tc>
        <w:tc>
          <w:tcPr>
            <w:tcW w:w="3420" w:type="dxa"/>
            <w:vAlign w:val="bottom"/>
            <w:tcBorders>
              <w:right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Name and Address of Each Broker Through</w:t>
            </w:r>
          </w:p>
        </w:tc>
        <w:tc>
          <w:tcPr>
            <w:tcW w:w="1040" w:type="dxa"/>
            <w:vAlign w:val="bottom"/>
            <w:tcBorders>
              <w:right w:val="single" w:sz="8" w:color="auto"/>
            </w:tcBorders>
            <w:shd w:val="clear" w:color="auto" w:fill="E6E6E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10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Aggregate</w:t>
            </w:r>
          </w:p>
        </w:tc>
        <w:tc>
          <w:tcPr>
            <w:tcW w:w="12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Number of</w:t>
            </w:r>
          </w:p>
        </w:tc>
        <w:tc>
          <w:tcPr>
            <w:tcW w:w="11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0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Name of</w:t>
            </w: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18"/>
                <w:szCs w:val="18"/>
                <w:color w:val="auto"/>
              </w:rPr>
            </w:pPr>
          </w:p>
        </w:tc>
        <w:tc>
          <w:tcPr>
            <w:tcW w:w="32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Whom the</w:t>
            </w:r>
          </w:p>
        </w:tc>
        <w:tc>
          <w:tcPr>
            <w:tcW w:w="1040" w:type="dxa"/>
            <w:vAlign w:val="bottom"/>
            <w:tcBorders>
              <w:right w:val="single" w:sz="8" w:color="auto"/>
            </w:tcBorders>
            <w:shd w:val="clear" w:color="auto" w:fill="E6E6E6"/>
          </w:tcPr>
          <w:p>
            <w:pPr>
              <w:ind w:left="200"/>
              <w:spacing w:after="0"/>
              <w:rPr>
                <w:sz w:val="20"/>
                <w:szCs w:val="20"/>
                <w:color w:val="auto"/>
              </w:rPr>
            </w:pPr>
            <w:r>
              <w:rPr>
                <w:rFonts w:ascii="Arial" w:cs="Arial" w:eastAsia="Arial" w:hAnsi="Arial"/>
                <w:sz w:val="18"/>
                <w:szCs w:val="18"/>
                <w:b w:val="1"/>
                <w:bCs w:val="1"/>
                <w:color w:val="auto"/>
              </w:rPr>
              <w:t>Broker-</w:t>
            </w:r>
          </w:p>
        </w:tc>
        <w:tc>
          <w:tcPr>
            <w:tcW w:w="20" w:type="dxa"/>
            <w:vAlign w:val="bottom"/>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of Sale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Each</w:t>
            </w:r>
          </w:p>
        </w:tc>
      </w:tr>
      <w:tr>
        <w:trPr>
          <w:trHeight w:val="216"/>
        </w:trPr>
        <w:tc>
          <w:tcPr>
            <w:tcW w:w="12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To Be Sold</w:t>
            </w:r>
          </w:p>
        </w:tc>
        <w:tc>
          <w:tcPr>
            <w:tcW w:w="3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Securities are to be Offered or Each Market</w:t>
            </w:r>
          </w:p>
        </w:tc>
        <w:tc>
          <w:tcPr>
            <w:tcW w:w="10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0"/>
              </w:rPr>
              <w:t>Dealer</w:t>
            </w:r>
          </w:p>
        </w:tc>
        <w:tc>
          <w:tcPr>
            <w:tcW w:w="20" w:type="dxa"/>
            <w:vAlign w:val="bottom"/>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Or Other Units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Or Other Units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3(f))</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Maker</w:t>
            </w:r>
          </w:p>
        </w:tc>
        <w:tc>
          <w:tcPr>
            <w:tcW w:w="10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0" w:type="dxa"/>
            <w:vAlign w:val="bottom"/>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Sold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(See instr.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(MO. DAY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w:t>
            </w:r>
          </w:p>
        </w:tc>
      </w:tr>
      <w:tr>
        <w:trPr>
          <w:trHeight w:val="220"/>
        </w:trPr>
        <w:tc>
          <w:tcPr>
            <w:tcW w:w="1280" w:type="dxa"/>
            <w:vAlign w:val="bottom"/>
            <w:tcBorders>
              <w:left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who is Acquiring the Securities</w:t>
            </w:r>
          </w:p>
        </w:tc>
        <w:tc>
          <w:tcPr>
            <w:tcW w:w="1040" w:type="dxa"/>
            <w:vAlign w:val="bottom"/>
            <w:tcBorders>
              <w:right w:val="single" w:sz="8" w:color="auto"/>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(See instr. 3(c))</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3(d))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(See instr. 3(e))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YR.)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(See instr.</w:t>
            </w:r>
          </w:p>
        </w:tc>
      </w:tr>
      <w:tr>
        <w:trPr>
          <w:trHeight w:val="230"/>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shd w:val="clear" w:color="auto" w:fill="E6E6E6"/>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3(g))</w:t>
            </w:r>
          </w:p>
        </w:tc>
      </w:tr>
      <w:tr>
        <w:trPr>
          <w:trHeight w:val="411"/>
        </w:trPr>
        <w:tc>
          <w:tcPr>
            <w:tcW w:w="1280" w:type="dxa"/>
            <w:vAlign w:val="bottom"/>
            <w:tcBorders>
              <w:left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Wells Fargo Advisors</w:t>
            </w:r>
          </w:p>
        </w:tc>
        <w:tc>
          <w:tcPr>
            <w:tcW w:w="1040" w:type="dxa"/>
            <w:vAlign w:val="bottom"/>
            <w:tcBorders>
              <w:right w:val="single" w:sz="8" w:color="auto"/>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$27,500</w:t>
            </w:r>
          </w:p>
        </w:tc>
        <w:tc>
          <w:tcPr>
            <w:tcW w:w="12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18"/>
                <w:szCs w:val="18"/>
                <w:color w:val="auto"/>
              </w:rPr>
            </w:pPr>
          </w:p>
        </w:tc>
        <w:tc>
          <w:tcPr>
            <w:tcW w:w="32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12531 High Bluff Drive, # 400</w:t>
            </w:r>
          </w:p>
        </w:tc>
        <w:tc>
          <w:tcPr>
            <w:tcW w:w="1040" w:type="dxa"/>
            <w:vAlign w:val="bottom"/>
            <w:tcBorders>
              <w:right w:val="single" w:sz="8" w:color="auto"/>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(as of June 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7,429,020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15, 2018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San Diego, CA 92130</w:t>
            </w:r>
          </w:p>
        </w:tc>
        <w:tc>
          <w:tcPr>
            <w:tcW w:w="1040" w:type="dxa"/>
            <w:vAlign w:val="bottom"/>
            <w:tcBorders>
              <w:right w:val="single" w:sz="8" w:color="auto"/>
            </w:tcBorders>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2018)</w:t>
            </w: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16"/>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shd w:val="clear" w:color="auto" w:fill="E6E6E6"/>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411"/>
        </w:trPr>
        <w:tc>
          <w:tcPr>
            <w:tcW w:w="1280" w:type="dxa"/>
            <w:vAlign w:val="bottom"/>
            <w:tcBorders>
              <w:left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Edward Jones</w:t>
            </w:r>
          </w:p>
        </w:tc>
        <w:tc>
          <w:tcPr>
            <w:tcW w:w="1040" w:type="dxa"/>
            <w:vAlign w:val="bottom"/>
            <w:tcBorders>
              <w:right w:val="single" w:sz="8" w:color="auto"/>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$11,100</w:t>
            </w:r>
          </w:p>
        </w:tc>
        <w:tc>
          <w:tcPr>
            <w:tcW w:w="12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18"/>
                <w:szCs w:val="18"/>
                <w:color w:val="auto"/>
              </w:rPr>
            </w:pPr>
          </w:p>
        </w:tc>
        <w:tc>
          <w:tcPr>
            <w:tcW w:w="32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3 C Market Place</w:t>
            </w:r>
          </w:p>
        </w:tc>
        <w:tc>
          <w:tcPr>
            <w:tcW w:w="1040" w:type="dxa"/>
            <w:vAlign w:val="bottom"/>
            <w:tcBorders>
              <w:right w:val="single" w:sz="8" w:color="auto"/>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(as of June 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7,429,020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15, 2018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Hollis, NH 03049</w:t>
            </w:r>
          </w:p>
        </w:tc>
        <w:tc>
          <w:tcPr>
            <w:tcW w:w="1040" w:type="dxa"/>
            <w:vAlign w:val="bottom"/>
            <w:tcBorders>
              <w:right w:val="single" w:sz="8" w:color="auto"/>
            </w:tcBorders>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2018)</w:t>
            </w: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16"/>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shd w:val="clear" w:color="auto" w:fill="E6E6E6"/>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385"/>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INSTRUCTIONS:</w:t>
            </w:r>
          </w:p>
        </w:tc>
        <w:tc>
          <w:tcPr>
            <w:tcW w:w="3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8"/>
        </w:trPr>
        <w:tc>
          <w:tcPr>
            <w:tcW w:w="4700" w:type="dxa"/>
            <w:vAlign w:val="bottom"/>
            <w:gridSpan w:val="3"/>
          </w:tcPr>
          <w:p>
            <w:pPr>
              <w:spacing w:after="0"/>
              <w:rPr>
                <w:sz w:val="20"/>
                <w:szCs w:val="20"/>
                <w:color w:val="auto"/>
              </w:rPr>
            </w:pPr>
            <w:r>
              <w:rPr>
                <w:rFonts w:ascii="Arial" w:cs="Arial" w:eastAsia="Arial" w:hAnsi="Arial"/>
                <w:sz w:val="18"/>
                <w:szCs w:val="18"/>
                <w:color w:val="auto"/>
              </w:rPr>
              <w:t>1. (a) Name of issuer</w:t>
            </w:r>
          </w:p>
        </w:tc>
        <w:tc>
          <w:tcPr>
            <w:tcW w:w="3320" w:type="dxa"/>
            <w:vAlign w:val="bottom"/>
            <w:gridSpan w:val="4"/>
          </w:tcPr>
          <w:p>
            <w:pPr>
              <w:jc w:val="center"/>
              <w:spacing w:after="0"/>
              <w:rPr>
                <w:sz w:val="20"/>
                <w:szCs w:val="20"/>
                <w:color w:val="auto"/>
              </w:rPr>
            </w:pPr>
            <w:r>
              <w:rPr>
                <w:rFonts w:ascii="Arial" w:cs="Arial" w:eastAsia="Arial" w:hAnsi="Arial"/>
                <w:sz w:val="18"/>
                <w:szCs w:val="18"/>
                <w:color w:val="auto"/>
                <w:w w:val="91"/>
              </w:rPr>
              <w:t>3. (a) Title of the class of securities to be sold</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700" w:type="dxa"/>
            <w:vAlign w:val="bottom"/>
            <w:gridSpan w:val="3"/>
          </w:tcPr>
          <w:p>
            <w:pPr>
              <w:ind w:left="240"/>
              <w:spacing w:after="0"/>
              <w:rPr>
                <w:sz w:val="20"/>
                <w:szCs w:val="20"/>
                <w:color w:val="auto"/>
              </w:rPr>
            </w:pPr>
            <w:r>
              <w:rPr>
                <w:rFonts w:ascii="Arial" w:cs="Arial" w:eastAsia="Arial" w:hAnsi="Arial"/>
                <w:sz w:val="18"/>
                <w:szCs w:val="18"/>
                <w:color w:val="auto"/>
              </w:rPr>
              <w:t>(b)Issuer’s I.R.S. Identification Number</w:t>
            </w:r>
          </w:p>
        </w:tc>
        <w:tc>
          <w:tcPr>
            <w:tcW w:w="6720" w:type="dxa"/>
            <w:vAlign w:val="bottom"/>
            <w:gridSpan w:val="7"/>
          </w:tcPr>
          <w:p>
            <w:pPr>
              <w:ind w:left="220"/>
              <w:spacing w:after="0"/>
              <w:rPr>
                <w:sz w:val="20"/>
                <w:szCs w:val="20"/>
                <w:color w:val="auto"/>
              </w:rPr>
            </w:pPr>
            <w:r>
              <w:rPr>
                <w:rFonts w:ascii="Arial" w:cs="Arial" w:eastAsia="Arial" w:hAnsi="Arial"/>
                <w:sz w:val="18"/>
                <w:szCs w:val="18"/>
                <w:color w:val="auto"/>
                <w:w w:val="90"/>
              </w:rPr>
              <w:t>(b)Name and address of each broker through whom the securities are intended to be sold</w:t>
            </w:r>
          </w:p>
        </w:tc>
      </w:tr>
      <w:tr>
        <w:trPr>
          <w:trHeight w:val="216"/>
        </w:trPr>
        <w:tc>
          <w:tcPr>
            <w:tcW w:w="4700" w:type="dxa"/>
            <w:vAlign w:val="bottom"/>
            <w:gridSpan w:val="3"/>
          </w:tcPr>
          <w:p>
            <w:pPr>
              <w:ind w:left="240"/>
              <w:spacing w:after="0"/>
              <w:rPr>
                <w:sz w:val="20"/>
                <w:szCs w:val="20"/>
                <w:color w:val="auto"/>
              </w:rPr>
            </w:pPr>
            <w:r>
              <w:rPr>
                <w:rFonts w:ascii="Arial" w:cs="Arial" w:eastAsia="Arial" w:hAnsi="Arial"/>
                <w:sz w:val="18"/>
                <w:szCs w:val="18"/>
                <w:color w:val="auto"/>
              </w:rPr>
              <w:t>(c) Issuer’s S.E.C. file number, if any</w:t>
            </w:r>
          </w:p>
        </w:tc>
        <w:tc>
          <w:tcPr>
            <w:tcW w:w="6720" w:type="dxa"/>
            <w:vAlign w:val="bottom"/>
            <w:gridSpan w:val="7"/>
          </w:tcPr>
          <w:p>
            <w:pPr>
              <w:ind w:left="220"/>
              <w:spacing w:after="0"/>
              <w:rPr>
                <w:sz w:val="20"/>
                <w:szCs w:val="20"/>
                <w:color w:val="auto"/>
              </w:rPr>
            </w:pPr>
            <w:r>
              <w:rPr>
                <w:rFonts w:ascii="Arial" w:cs="Arial" w:eastAsia="Arial" w:hAnsi="Arial"/>
                <w:sz w:val="18"/>
                <w:szCs w:val="18"/>
                <w:color w:val="auto"/>
                <w:w w:val="92"/>
              </w:rPr>
              <w:t>(c) Number of shares or other units to be sold (if debt securities, give the aggregate face</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w w:val="87"/>
              </w:rPr>
              <w:t>amount)</w:t>
            </w: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00" w:type="dxa"/>
            <w:vAlign w:val="bottom"/>
            <w:gridSpan w:val="3"/>
          </w:tcPr>
          <w:p>
            <w:pPr>
              <w:ind w:left="240"/>
              <w:spacing w:after="0"/>
              <w:rPr>
                <w:sz w:val="20"/>
                <w:szCs w:val="20"/>
                <w:color w:val="auto"/>
              </w:rPr>
            </w:pPr>
            <w:r>
              <w:rPr>
                <w:rFonts w:ascii="Arial" w:cs="Arial" w:eastAsia="Arial" w:hAnsi="Arial"/>
                <w:sz w:val="18"/>
                <w:szCs w:val="18"/>
                <w:color w:val="auto"/>
              </w:rPr>
              <w:t>(d) Issuer’s address, including zip code</w:t>
            </w:r>
          </w:p>
        </w:tc>
        <w:tc>
          <w:tcPr>
            <w:tcW w:w="6720" w:type="dxa"/>
            <w:vAlign w:val="bottom"/>
            <w:gridSpan w:val="7"/>
          </w:tcPr>
          <w:p>
            <w:pPr>
              <w:ind w:left="220"/>
              <w:spacing w:after="0"/>
              <w:rPr>
                <w:sz w:val="20"/>
                <w:szCs w:val="20"/>
                <w:color w:val="auto"/>
              </w:rPr>
            </w:pPr>
            <w:r>
              <w:rPr>
                <w:rFonts w:ascii="Arial" w:cs="Arial" w:eastAsia="Arial" w:hAnsi="Arial"/>
                <w:sz w:val="18"/>
                <w:szCs w:val="18"/>
                <w:color w:val="auto"/>
                <w:w w:val="95"/>
              </w:rPr>
              <w:t>(d)Aggregate market value of the securities to be sold as of a specified date within 10</w:t>
            </w:r>
          </w:p>
        </w:tc>
      </w:tr>
      <w:tr>
        <w:trPr>
          <w:trHeight w:val="216"/>
        </w:trPr>
        <w:tc>
          <w:tcPr>
            <w:tcW w:w="4700" w:type="dxa"/>
            <w:vAlign w:val="bottom"/>
            <w:gridSpan w:val="3"/>
          </w:tcPr>
          <w:p>
            <w:pPr>
              <w:ind w:left="240"/>
              <w:spacing w:after="0"/>
              <w:rPr>
                <w:sz w:val="20"/>
                <w:szCs w:val="20"/>
                <w:color w:val="auto"/>
              </w:rPr>
            </w:pPr>
            <w:r>
              <w:rPr>
                <w:rFonts w:ascii="Arial" w:cs="Arial" w:eastAsia="Arial" w:hAnsi="Arial"/>
                <w:sz w:val="18"/>
                <w:szCs w:val="18"/>
                <w:color w:val="auto"/>
              </w:rPr>
              <w:t>(e) Issuer’s telephone number, including area code</w:t>
            </w:r>
          </w:p>
        </w:tc>
        <w:tc>
          <w:tcPr>
            <w:tcW w:w="3320" w:type="dxa"/>
            <w:vAlign w:val="bottom"/>
            <w:gridSpan w:val="4"/>
          </w:tcPr>
          <w:p>
            <w:pPr>
              <w:ind w:left="460"/>
              <w:spacing w:after="0"/>
              <w:rPr>
                <w:sz w:val="20"/>
                <w:szCs w:val="20"/>
                <w:color w:val="auto"/>
              </w:rPr>
            </w:pPr>
            <w:r>
              <w:rPr>
                <w:rFonts w:ascii="Arial" w:cs="Arial" w:eastAsia="Arial" w:hAnsi="Arial"/>
                <w:sz w:val="18"/>
                <w:szCs w:val="18"/>
                <w:color w:val="auto"/>
              </w:rPr>
              <w:t>days prior to the filing of this notice</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w w:val="95"/>
              </w:rPr>
              <w:t>2. (a) Name of person for whose account the securities are to</w:t>
            </w:r>
          </w:p>
        </w:tc>
        <w:tc>
          <w:tcPr>
            <w:tcW w:w="6720" w:type="dxa"/>
            <w:vAlign w:val="bottom"/>
            <w:gridSpan w:val="7"/>
          </w:tcPr>
          <w:p>
            <w:pPr>
              <w:ind w:left="220"/>
              <w:spacing w:after="0"/>
              <w:rPr>
                <w:sz w:val="20"/>
                <w:szCs w:val="20"/>
                <w:color w:val="auto"/>
              </w:rPr>
            </w:pPr>
            <w:r>
              <w:rPr>
                <w:rFonts w:ascii="Arial" w:cs="Arial" w:eastAsia="Arial" w:hAnsi="Arial"/>
                <w:sz w:val="18"/>
                <w:szCs w:val="18"/>
                <w:color w:val="auto"/>
                <w:w w:val="91"/>
              </w:rPr>
              <w:t>(e) Number of shares or other units of the class outstanding, or if debt securities the face</w:t>
            </w:r>
          </w:p>
        </w:tc>
      </w:tr>
      <w:tr>
        <w:trPr>
          <w:trHeight w:val="216"/>
        </w:trPr>
        <w:tc>
          <w:tcPr>
            <w:tcW w:w="1280" w:type="dxa"/>
            <w:vAlign w:val="bottom"/>
          </w:tcPr>
          <w:p>
            <w:pPr>
              <w:ind w:left="460"/>
              <w:spacing w:after="0"/>
              <w:rPr>
                <w:sz w:val="20"/>
                <w:szCs w:val="20"/>
                <w:color w:val="auto"/>
              </w:rPr>
            </w:pPr>
            <w:r>
              <w:rPr>
                <w:rFonts w:ascii="Arial" w:cs="Arial" w:eastAsia="Arial" w:hAnsi="Arial"/>
                <w:sz w:val="18"/>
                <w:szCs w:val="18"/>
                <w:color w:val="auto"/>
              </w:rPr>
              <w:t>be sold</w:t>
            </w: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720" w:type="dxa"/>
            <w:vAlign w:val="bottom"/>
            <w:gridSpan w:val="7"/>
          </w:tcPr>
          <w:p>
            <w:pPr>
              <w:ind w:left="460"/>
              <w:spacing w:after="0"/>
              <w:rPr>
                <w:sz w:val="20"/>
                <w:szCs w:val="20"/>
                <w:color w:val="auto"/>
              </w:rPr>
            </w:pPr>
            <w:r>
              <w:rPr>
                <w:rFonts w:ascii="Arial" w:cs="Arial" w:eastAsia="Arial" w:hAnsi="Arial"/>
                <w:sz w:val="18"/>
                <w:szCs w:val="18"/>
                <w:color w:val="auto"/>
                <w:w w:val="89"/>
              </w:rPr>
              <w:t>amount thereof outstanding, as shown by the most recent report or statement published</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by the issuer</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00" w:type="dxa"/>
            <w:vAlign w:val="bottom"/>
            <w:gridSpan w:val="3"/>
          </w:tcPr>
          <w:p>
            <w:pPr>
              <w:ind w:left="240"/>
              <w:spacing w:after="0"/>
              <w:rPr>
                <w:sz w:val="20"/>
                <w:szCs w:val="20"/>
                <w:color w:val="auto"/>
              </w:rPr>
            </w:pPr>
            <w:r>
              <w:rPr>
                <w:rFonts w:ascii="Arial" w:cs="Arial" w:eastAsia="Arial" w:hAnsi="Arial"/>
                <w:sz w:val="18"/>
                <w:szCs w:val="18"/>
                <w:color w:val="auto"/>
              </w:rPr>
              <w:t>(b)Such person’s relationship to the issuer (e.g., officer,</w:t>
            </w:r>
          </w:p>
        </w:tc>
        <w:tc>
          <w:tcPr>
            <w:tcW w:w="4560" w:type="dxa"/>
            <w:vAlign w:val="bottom"/>
            <w:gridSpan w:val="5"/>
          </w:tcPr>
          <w:p>
            <w:pPr>
              <w:ind w:left="220"/>
              <w:spacing w:after="0"/>
              <w:rPr>
                <w:sz w:val="20"/>
                <w:szCs w:val="20"/>
                <w:color w:val="auto"/>
              </w:rPr>
            </w:pPr>
            <w:r>
              <w:rPr>
                <w:rFonts w:ascii="Arial" w:cs="Arial" w:eastAsia="Arial" w:hAnsi="Arial"/>
                <w:sz w:val="18"/>
                <w:szCs w:val="18"/>
                <w:color w:val="auto"/>
                <w:w w:val="92"/>
              </w:rPr>
              <w:t>(f) Approximate date on which the securities are to be sold</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00" w:type="dxa"/>
            <w:vAlign w:val="bottom"/>
            <w:gridSpan w:val="3"/>
          </w:tcPr>
          <w:p>
            <w:pPr>
              <w:ind w:left="460"/>
              <w:spacing w:after="0"/>
              <w:rPr>
                <w:sz w:val="20"/>
                <w:szCs w:val="20"/>
                <w:color w:val="auto"/>
              </w:rPr>
            </w:pPr>
            <w:r>
              <w:rPr>
                <w:rFonts w:ascii="Arial" w:cs="Arial" w:eastAsia="Arial" w:hAnsi="Arial"/>
                <w:sz w:val="18"/>
                <w:szCs w:val="18"/>
                <w:color w:val="auto"/>
              </w:rPr>
              <w:t>director, 10% stockholder, or member of immediate</w:t>
            </w:r>
          </w:p>
        </w:tc>
        <w:tc>
          <w:tcPr>
            <w:tcW w:w="6720" w:type="dxa"/>
            <w:vAlign w:val="bottom"/>
            <w:gridSpan w:val="7"/>
          </w:tcPr>
          <w:p>
            <w:pPr>
              <w:ind w:left="220"/>
              <w:spacing w:after="0"/>
              <w:rPr>
                <w:sz w:val="20"/>
                <w:szCs w:val="20"/>
                <w:color w:val="auto"/>
              </w:rPr>
            </w:pPr>
            <w:r>
              <w:rPr>
                <w:rFonts w:ascii="Arial" w:cs="Arial" w:eastAsia="Arial" w:hAnsi="Arial"/>
                <w:sz w:val="18"/>
                <w:szCs w:val="18"/>
                <w:color w:val="auto"/>
                <w:w w:val="92"/>
              </w:rPr>
              <w:t>(g) Name of each securities exchange, if any, on which the securities are intended to be</w:t>
            </w:r>
          </w:p>
        </w:tc>
      </w:tr>
      <w:tr>
        <w:trPr>
          <w:trHeight w:val="216"/>
        </w:trPr>
        <w:tc>
          <w:tcPr>
            <w:tcW w:w="4700" w:type="dxa"/>
            <w:vAlign w:val="bottom"/>
            <w:gridSpan w:val="3"/>
          </w:tcPr>
          <w:p>
            <w:pPr>
              <w:ind w:left="460"/>
              <w:spacing w:after="0"/>
              <w:rPr>
                <w:sz w:val="20"/>
                <w:szCs w:val="20"/>
                <w:color w:val="auto"/>
              </w:rPr>
            </w:pPr>
            <w:r>
              <w:rPr>
                <w:rFonts w:ascii="Arial" w:cs="Arial" w:eastAsia="Arial" w:hAnsi="Arial"/>
                <w:sz w:val="18"/>
                <w:szCs w:val="18"/>
                <w:color w:val="auto"/>
              </w:rPr>
              <w:t>family of any of the foregoing)</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sold</w:t>
            </w: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700" w:type="dxa"/>
            <w:vAlign w:val="bottom"/>
            <w:gridSpan w:val="3"/>
          </w:tcPr>
          <w:p>
            <w:pPr>
              <w:ind w:left="240"/>
              <w:spacing w:after="0"/>
              <w:rPr>
                <w:sz w:val="20"/>
                <w:szCs w:val="20"/>
                <w:color w:val="auto"/>
              </w:rPr>
            </w:pPr>
            <w:r>
              <w:rPr>
                <w:rFonts w:ascii="Arial" w:cs="Arial" w:eastAsia="Arial" w:hAnsi="Arial"/>
                <w:sz w:val="18"/>
                <w:szCs w:val="18"/>
                <w:color w:val="auto"/>
              </w:rPr>
              <w:t>(c) Such person’s address, including zip code</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7"/>
          </w:tcPr>
          <w:p>
            <w:pPr>
              <w:jc w:val="center"/>
              <w:ind w:right="290"/>
              <w:spacing w:after="0"/>
              <w:rPr>
                <w:sz w:val="20"/>
                <w:szCs w:val="20"/>
                <w:color w:val="auto"/>
              </w:rPr>
            </w:pPr>
            <w:r>
              <w:rPr>
                <w:rFonts w:ascii="Arial" w:cs="Arial" w:eastAsia="Arial" w:hAnsi="Arial"/>
                <w:sz w:val="18"/>
                <w:szCs w:val="18"/>
                <w:b w:val="1"/>
                <w:bCs w:val="1"/>
                <w:color w:val="auto"/>
                <w:w w:val="89"/>
              </w:rPr>
              <w:t>Potential persons who are to respond to the collection of information contained in this form are not</w:t>
            </w:r>
          </w:p>
        </w:tc>
        <w:tc>
          <w:tcPr>
            <w:tcW w:w="10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2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required to respond unless the form displays a currently valid OMB control number.</w:t>
            </w:r>
          </w:p>
        </w:tc>
        <w:tc>
          <w:tcPr>
            <w:tcW w:w="2160" w:type="dxa"/>
            <w:vAlign w:val="bottom"/>
            <w:gridSpan w:val="2"/>
          </w:tcPr>
          <w:p>
            <w:pPr>
              <w:ind w:left="840"/>
              <w:spacing w:after="0"/>
              <w:rPr>
                <w:sz w:val="20"/>
                <w:szCs w:val="20"/>
                <w:color w:val="auto"/>
              </w:rPr>
            </w:pPr>
            <w:r>
              <w:rPr>
                <w:rFonts w:ascii="Arial" w:cs="Arial" w:eastAsia="Arial" w:hAnsi="Arial"/>
                <w:sz w:val="18"/>
                <w:szCs w:val="18"/>
                <w:color w:val="auto"/>
                <w:w w:val="88"/>
              </w:rPr>
              <w:t>SEC 1147 (08-07)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4" w:right="239" w:bottom="481" w:gutter="0" w:footer="0" w:header="0"/>
        </w:sectPr>
      </w:pPr>
    </w:p>
    <w:bookmarkStart w:id="1" w:name="page2"/>
    <w:bookmarkEnd w:id="1"/>
    <w:p>
      <w:pPr>
        <w:jc w:val="center"/>
        <w:ind w:left="260"/>
        <w:spacing w:after="0"/>
        <w:rPr>
          <w:sz w:val="20"/>
          <w:szCs w:val="20"/>
          <w:color w:val="auto"/>
        </w:rPr>
      </w:pPr>
      <w:r>
        <w:rPr>
          <w:rFonts w:ascii="Arial" w:cs="Arial" w:eastAsia="Arial" w:hAnsi="Arial"/>
          <w:sz w:val="22"/>
          <w:szCs w:val="22"/>
          <w:b w:val="1"/>
          <w:bCs w:val="1"/>
          <w:color w:val="auto"/>
        </w:rPr>
        <w:t>TABLE I – SECURITIES TO BE SOLD</w:t>
      </w:r>
    </w:p>
    <w:p>
      <w:pPr>
        <w:spacing w:after="0" w:line="19" w:lineRule="exact"/>
        <w:rPr>
          <w:sz w:val="20"/>
          <w:szCs w:val="20"/>
          <w:color w:val="auto"/>
        </w:rPr>
      </w:pPr>
    </w:p>
    <w:p>
      <w:pPr>
        <w:jc w:val="center"/>
        <w:ind w:left="260"/>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7" w:lineRule="exact"/>
        <w:rPr>
          <w:sz w:val="20"/>
          <w:szCs w:val="20"/>
          <w:color w:val="auto"/>
        </w:rPr>
      </w:pPr>
    </w:p>
    <w:p>
      <w:pPr>
        <w:jc w:val="center"/>
        <w:ind w:left="260"/>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Title of</w:t>
            </w:r>
          </w:p>
        </w:tc>
        <w:tc>
          <w:tcPr>
            <w:tcW w:w="124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8"/>
                <w:szCs w:val="18"/>
                <w:color w:val="auto"/>
              </w:rPr>
              <w:t>Date you</w:t>
            </w:r>
          </w:p>
        </w:tc>
        <w:tc>
          <w:tcPr>
            <w:tcW w:w="2500" w:type="dxa"/>
            <w:vAlign w:val="bottom"/>
            <w:tcBorders>
              <w:top w:val="single" w:sz="8" w:color="auto"/>
              <w:right w:val="single" w:sz="8" w:color="auto"/>
            </w:tcBorders>
          </w:tcPr>
          <w:p>
            <w:pPr>
              <w:spacing w:after="0"/>
              <w:rPr>
                <w:sz w:val="19"/>
                <w:szCs w:val="19"/>
                <w:color w:val="auto"/>
              </w:rPr>
            </w:pP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Name of Person from Whom Acquired</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Date of</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Nature of</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Nature of Acquisition Transaction</w:t>
            </w:r>
          </w:p>
        </w:tc>
        <w:tc>
          <w:tcPr>
            <w:tcW w:w="28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Securities</w:t>
            </w:r>
          </w:p>
        </w:tc>
        <w:tc>
          <w:tcPr>
            <w:tcW w:w="8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the Class</w:t>
            </w:r>
          </w:p>
        </w:tc>
        <w:tc>
          <w:tcPr>
            <w:tcW w:w="1240" w:type="dxa"/>
            <w:vAlign w:val="bottom"/>
            <w:tcBorders>
              <w:right w:val="single" w:sz="8" w:color="auto"/>
            </w:tcBorders>
          </w:tcPr>
          <w:p>
            <w:pPr>
              <w:ind w:left="280"/>
              <w:spacing w:after="0" w:line="176" w:lineRule="exact"/>
              <w:rPr>
                <w:sz w:val="20"/>
                <w:szCs w:val="20"/>
                <w:color w:val="auto"/>
              </w:rPr>
            </w:pPr>
            <w:r>
              <w:rPr>
                <w:rFonts w:ascii="Arial" w:cs="Arial" w:eastAsia="Arial" w:hAnsi="Arial"/>
                <w:sz w:val="18"/>
                <w:szCs w:val="18"/>
                <w:color w:val="auto"/>
              </w:rPr>
              <w:t>Acquired</w:t>
            </w:r>
          </w:p>
        </w:tc>
        <w:tc>
          <w:tcPr>
            <w:tcW w:w="2500" w:type="dxa"/>
            <w:vAlign w:val="bottom"/>
            <w:tcBorders>
              <w:right w:val="single" w:sz="8" w:color="auto"/>
            </w:tcBorders>
            <w:vMerge w:val="continue"/>
          </w:tcPr>
          <w:p>
            <w:pPr>
              <w:spacing w:after="0"/>
              <w:rPr>
                <w:sz w:val="15"/>
                <w:szCs w:val="15"/>
                <w:color w:val="auto"/>
              </w:rPr>
            </w:pPr>
          </w:p>
        </w:tc>
        <w:tc>
          <w:tcPr>
            <w:tcW w:w="28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i w:val="1"/>
                <w:iCs w:val="1"/>
                <w:color w:val="auto"/>
                <w:w w:val="92"/>
              </w:rPr>
              <w:t>(If gift, also give date donor acquired)</w:t>
            </w:r>
          </w:p>
        </w:tc>
        <w:tc>
          <w:tcPr>
            <w:tcW w:w="1360" w:type="dxa"/>
            <w:vAlign w:val="bottom"/>
            <w:tcBorders>
              <w:right w:val="single" w:sz="8" w:color="auto"/>
            </w:tcBorders>
            <w:vMerge w:val="continue"/>
          </w:tcPr>
          <w:p>
            <w:pPr>
              <w:spacing w:after="0"/>
              <w:rPr>
                <w:sz w:val="15"/>
                <w:szCs w:val="15"/>
                <w:color w:val="auto"/>
              </w:rPr>
            </w:pPr>
          </w:p>
        </w:tc>
        <w:tc>
          <w:tcPr>
            <w:tcW w:w="8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Payment</w:t>
            </w:r>
          </w:p>
        </w:tc>
        <w:tc>
          <w:tcPr>
            <w:tcW w:w="13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Payment</w:t>
            </w:r>
          </w:p>
        </w:tc>
        <w:tc>
          <w:tcPr>
            <w:tcW w:w="0" w:type="dxa"/>
            <w:vAlign w:val="bottom"/>
          </w:tcPr>
          <w:p>
            <w:pPr>
              <w:spacing w:after="0"/>
              <w:rPr>
                <w:sz w:val="1"/>
                <w:szCs w:val="1"/>
                <w:color w:val="auto"/>
              </w:rPr>
            </w:pPr>
          </w:p>
        </w:tc>
      </w:tr>
      <w:tr>
        <w:trPr>
          <w:trHeight w:val="159"/>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tcPr>
          <w:p>
            <w:pPr>
              <w:spacing w:after="0"/>
              <w:rPr>
                <w:sz w:val="13"/>
                <w:szCs w:val="13"/>
                <w:color w:val="auto"/>
              </w:rPr>
            </w:pPr>
          </w:p>
        </w:tc>
        <w:tc>
          <w:tcPr>
            <w:tcW w:w="286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8"/>
                <w:szCs w:val="18"/>
                <w:color w:val="auto"/>
                <w:w w:val="95"/>
              </w:rPr>
              <w:t>Acquired</w:t>
            </w:r>
          </w:p>
        </w:tc>
        <w:tc>
          <w:tcPr>
            <w:tcW w:w="82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6"/>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w:t>
            </w:r>
            <w:r>
              <w:rPr>
                <w:rFonts w:ascii="Arial" w:cs="Arial" w:eastAsia="Arial" w:hAnsi="Arial"/>
                <w:sz w:val="30"/>
                <w:szCs w:val="30"/>
                <w:color w:val="auto"/>
                <w:w w:val="89"/>
                <w:vertAlign w:val="superscript"/>
              </w:rPr>
              <w:t>1</w:t>
            </w:r>
          </w:p>
        </w:tc>
        <w:tc>
          <w:tcPr>
            <w:tcW w:w="12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2/1/1995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Market Purchase</w:t>
            </w:r>
            <w:r>
              <w:rPr>
                <w:rFonts w:ascii="Arial" w:cs="Arial" w:eastAsia="Arial" w:hAnsi="Arial"/>
                <w:sz w:val="30"/>
                <w:szCs w:val="30"/>
                <w:color w:val="auto"/>
                <w:w w:val="86"/>
                <w:vertAlign w:val="superscript"/>
              </w:rPr>
              <w:t>2</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Market Purchase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2,500</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2/1/1995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49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w:t>
            </w:r>
            <w:r>
              <w:rPr>
                <w:rFonts w:ascii="Arial" w:cs="Arial" w:eastAsia="Arial" w:hAnsi="Arial"/>
                <w:sz w:val="30"/>
                <w:szCs w:val="30"/>
                <w:color w:val="auto"/>
                <w:w w:val="89"/>
                <w:vertAlign w:val="superscript"/>
              </w:rPr>
              <w:t>3</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12/14/2017</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Gift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Marie LeDoux Foundation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Gift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620" w:right="4680" w:hanging="1518"/>
        <w:spacing w:after="0" w:line="295" w:lineRule="auto"/>
        <w:rPr>
          <w:sz w:val="20"/>
          <w:szCs w:val="20"/>
          <w:color w:val="auto"/>
        </w:rPr>
      </w:pPr>
      <w:r>
        <w:rPr>
          <w:rFonts w:ascii="Arial" w:cs="Arial" w:eastAsia="Arial" w:hAnsi="Arial"/>
          <w:sz w:val="16"/>
          <w:szCs w:val="16"/>
          <w:b w:val="1"/>
          <w:bCs w:val="1"/>
          <w:color w:val="auto"/>
        </w:rPr>
        <w:t xml:space="preserve">INSTRUCTIONS: </w:t>
      </w:r>
      <w:r>
        <w:rPr>
          <w:rFonts w:ascii="Arial" w:cs="Arial" w:eastAsia="Arial" w:hAnsi="Arial"/>
          <w:sz w:val="16"/>
          <w:szCs w:val="16"/>
          <w:color w:val="auto"/>
        </w:rPr>
        <w:t>If the securities were purchased and full payment therefor was not</w:t>
      </w:r>
      <w:r>
        <w:rPr>
          <w:rFonts w:ascii="Arial" w:cs="Arial" w:eastAsia="Arial" w:hAnsi="Arial"/>
          <w:sz w:val="16"/>
          <w:szCs w:val="16"/>
          <w:b w:val="1"/>
          <w:bCs w:val="1"/>
          <w:color w:val="auto"/>
        </w:rPr>
        <w:t xml:space="preserve"> </w:t>
      </w:r>
      <w:r>
        <w:rPr>
          <w:rFonts w:ascii="Arial" w:cs="Arial" w:eastAsia="Arial" w:hAnsi="Arial"/>
          <w:sz w:val="16"/>
          <w:szCs w:val="16"/>
          <w:color w:val="auto"/>
        </w:rPr>
        <w:t>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II – SECURITIES SOLD DURING THE PAST 3 MONTHS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48525" cy="1125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1125220"/>
                    </a:xfrm>
                    <a:prstGeom prst="rect">
                      <a:avLst/>
                    </a:prstGeom>
                    <a:noFill/>
                  </pic:spPr>
                </pic:pic>
              </a:graphicData>
            </a:graphic>
          </wp:anchor>
        </w:drawing>
      </w:r>
    </w:p>
    <w:p>
      <w:pPr>
        <w:ind w:left="8980"/>
        <w:spacing w:after="0" w:line="188" w:lineRule="auto"/>
        <w:rPr>
          <w:sz w:val="20"/>
          <w:szCs w:val="20"/>
          <w:color w:val="auto"/>
        </w:rPr>
      </w:pPr>
      <w:r>
        <w:rPr>
          <w:rFonts w:ascii="Arial" w:cs="Arial" w:eastAsia="Arial" w:hAnsi="Arial"/>
          <w:sz w:val="17"/>
          <w:szCs w:val="17"/>
          <w:color w:val="auto"/>
        </w:rPr>
        <w:t>Amount of</w:t>
      </w:r>
    </w:p>
    <w:p>
      <w:pPr>
        <w:spacing w:after="0" w:line="1" w:lineRule="exact"/>
        <w:rPr>
          <w:sz w:val="20"/>
          <w:szCs w:val="20"/>
          <w:color w:val="auto"/>
        </w:rPr>
      </w:pPr>
    </w:p>
    <w:p>
      <w:pPr>
        <w:ind w:left="5060" w:right="140" w:hanging="7602"/>
        <w:spacing w:after="0"/>
        <w:tabs>
          <w:tab w:leader="none" w:pos="5040" w:val="left"/>
        </w:tabs>
        <w:rPr>
          <w:sz w:val="20"/>
          <w:szCs w:val="20"/>
          <w:color w:val="auto"/>
        </w:rPr>
      </w:pPr>
      <w:r>
        <w:rPr>
          <w:rFonts w:ascii="Arial" w:cs="Arial" w:eastAsia="Arial" w:hAnsi="Arial"/>
          <w:sz w:val="18"/>
          <w:szCs w:val="18"/>
          <w:color w:val="auto"/>
        </w:rPr>
        <w:t>Name and Address of Seller</w:t>
      </w:r>
      <w:r>
        <w:rPr>
          <w:sz w:val="20"/>
          <w:szCs w:val="20"/>
          <w:color w:val="auto"/>
        </w:rPr>
        <w:tab/>
      </w:r>
      <w:r>
        <w:rPr>
          <w:rFonts w:ascii="Arial" w:cs="Arial" w:eastAsia="Arial" w:hAnsi="Arial"/>
          <w:sz w:val="18"/>
          <w:szCs w:val="18"/>
          <w:color w:val="auto"/>
        </w:rPr>
        <w:t>Title of Securities Sold Date of Sale Gross Proceeds Securities Sold</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4480" w:type="dxa"/>
            <w:vAlign w:val="bottom"/>
            <w:tcBorders>
              <w:top w:val="single" w:sz="8" w:color="auto"/>
              <w:left w:val="single" w:sz="8" w:color="auto"/>
              <w:right w:val="single" w:sz="8" w:color="auto"/>
            </w:tcBorders>
          </w:tcPr>
          <w:p>
            <w:pPr>
              <w:ind w:left="180"/>
              <w:spacing w:after="0" w:line="200" w:lineRule="exact"/>
              <w:rPr>
                <w:sz w:val="20"/>
                <w:szCs w:val="20"/>
                <w:color w:val="auto"/>
              </w:rPr>
            </w:pPr>
            <w:r>
              <w:rPr>
                <w:rFonts w:ascii="Arial" w:cs="Arial" w:eastAsia="Arial" w:hAnsi="Arial"/>
                <w:sz w:val="18"/>
                <w:szCs w:val="18"/>
                <w:color w:val="auto"/>
              </w:rPr>
              <w:t>Mark LeDoux</w:t>
            </w:r>
          </w:p>
        </w:tc>
        <w:tc>
          <w:tcPr>
            <w:tcW w:w="2480" w:type="dxa"/>
            <w:vAlign w:val="bottom"/>
            <w:tcBorders>
              <w:top w:val="single" w:sz="8" w:color="auto"/>
            </w:tcBorders>
          </w:tcPr>
          <w:p>
            <w:pPr>
              <w:ind w:left="840"/>
              <w:spacing w:after="0" w:line="200" w:lineRule="exact"/>
              <w:rPr>
                <w:sz w:val="20"/>
                <w:szCs w:val="20"/>
                <w:color w:val="auto"/>
              </w:rPr>
            </w:pPr>
            <w:r>
              <w:rPr>
                <w:rFonts w:ascii="Arial" w:cs="Arial" w:eastAsia="Arial" w:hAnsi="Arial"/>
                <w:sz w:val="18"/>
                <w:szCs w:val="18"/>
                <w:color w:val="auto"/>
              </w:rPr>
              <w:t>Common Stock</w:t>
            </w:r>
          </w:p>
        </w:tc>
        <w:tc>
          <w:tcPr>
            <w:tcW w:w="1860" w:type="dxa"/>
            <w:vAlign w:val="bottom"/>
            <w:tcBorders>
              <w:top w:val="single" w:sz="8" w:color="auto"/>
            </w:tcBorders>
          </w:tcPr>
          <w:p>
            <w:pPr>
              <w:ind w:left="520"/>
              <w:spacing w:after="0" w:line="200" w:lineRule="exact"/>
              <w:rPr>
                <w:sz w:val="20"/>
                <w:szCs w:val="20"/>
                <w:color w:val="auto"/>
              </w:rPr>
            </w:pPr>
            <w:r>
              <w:rPr>
                <w:rFonts w:ascii="Arial" w:cs="Arial" w:eastAsia="Arial" w:hAnsi="Arial"/>
                <w:sz w:val="18"/>
                <w:szCs w:val="18"/>
                <w:color w:val="auto"/>
              </w:rPr>
              <w:t>March 7, 2018</w:t>
            </w:r>
          </w:p>
        </w:tc>
        <w:tc>
          <w:tcPr>
            <w:tcW w:w="1140" w:type="dxa"/>
            <w:vAlign w:val="bottom"/>
            <w:tcBorders>
              <w:top w:val="single" w:sz="8" w:color="auto"/>
            </w:tcBorders>
          </w:tcPr>
          <w:p>
            <w:pPr>
              <w:jc w:val="right"/>
              <w:ind w:right="287"/>
              <w:spacing w:after="0" w:line="199" w:lineRule="exact"/>
              <w:rPr>
                <w:sz w:val="20"/>
                <w:szCs w:val="20"/>
                <w:color w:val="auto"/>
              </w:rPr>
            </w:pPr>
            <w:r>
              <w:rPr>
                <w:rFonts w:ascii="Arial" w:cs="Arial" w:eastAsia="Arial" w:hAnsi="Arial"/>
                <w:sz w:val="15"/>
                <w:szCs w:val="15"/>
                <w:color w:val="auto"/>
              </w:rPr>
              <w:t>6,265</w:t>
            </w:r>
            <w:r>
              <w:rPr>
                <w:rFonts w:ascii="Arial" w:cs="Arial" w:eastAsia="Arial" w:hAnsi="Arial"/>
                <w:sz w:val="23"/>
                <w:szCs w:val="23"/>
                <w:color w:val="auto"/>
                <w:vertAlign w:val="superscript"/>
              </w:rPr>
              <w:t>4</w:t>
            </w:r>
          </w:p>
        </w:tc>
        <w:tc>
          <w:tcPr>
            <w:tcW w:w="1460" w:type="dxa"/>
            <w:vAlign w:val="bottom"/>
            <w:tcBorders>
              <w:top w:val="single" w:sz="8" w:color="auto"/>
            </w:tcBorders>
          </w:tcPr>
          <w:p>
            <w:pPr>
              <w:jc w:val="right"/>
              <w:ind w:right="190"/>
              <w:spacing w:after="0" w:line="200" w:lineRule="exact"/>
              <w:rPr>
                <w:sz w:val="20"/>
                <w:szCs w:val="20"/>
                <w:color w:val="auto"/>
              </w:rPr>
            </w:pPr>
            <w:r>
              <w:rPr>
                <w:rFonts w:ascii="Arial" w:cs="Arial" w:eastAsia="Arial" w:hAnsi="Arial"/>
                <w:sz w:val="18"/>
                <w:szCs w:val="18"/>
                <w:color w:val="auto"/>
              </w:rPr>
              <w:t>$74,527.87</w:t>
            </w:r>
          </w:p>
        </w:tc>
      </w:tr>
      <w:tr>
        <w:trPr>
          <w:trHeight w:val="215"/>
        </w:trPr>
        <w:tc>
          <w:tcPr>
            <w:tcW w:w="44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1535 Faraday Avenue</w:t>
            </w:r>
          </w:p>
        </w:tc>
        <w:tc>
          <w:tcPr>
            <w:tcW w:w="2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4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Carlsbad, CA 92008</w:t>
            </w:r>
          </w:p>
        </w:tc>
        <w:tc>
          <w:tcPr>
            <w:tcW w:w="2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48"/>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REMARKS:(1)</w:t>
      </w:r>
      <w:r>
        <w:rPr>
          <w:rFonts w:ascii="Arial" w:cs="Arial" w:eastAsia="Arial" w:hAnsi="Arial"/>
          <w:sz w:val="18"/>
          <w:szCs w:val="18"/>
          <w:color w:val="auto"/>
        </w:rPr>
        <w:t>Shares to be sold by Mark LeDoux</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Common Stock acquired by market purchase at prevailing price at time.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Shares to be sold by Dream Farm Creative Arts, a New Hampshire Nonprofit Corporation</w:t>
      </w:r>
    </w:p>
    <w:p>
      <w:pPr>
        <w:spacing w:after="0" w:line="9" w:lineRule="exact"/>
        <w:rPr>
          <w:sz w:val="20"/>
          <w:szCs w:val="20"/>
          <w:color w:val="auto"/>
        </w:rPr>
      </w:pPr>
    </w:p>
    <w:p>
      <w:pPr>
        <w:ind w:left="1220" w:right="340" w:hanging="215"/>
        <w:spacing w:after="0" w:line="261"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Shares surrendered to Company for market value on date of surrender in exchange for Company paying withholding of income taxes due</w:t>
      </w:r>
      <w:r>
        <w:rPr>
          <w:rFonts w:ascii="Arial" w:cs="Arial" w:eastAsia="Arial" w:hAnsi="Arial"/>
          <w:sz w:val="18"/>
          <w:szCs w:val="18"/>
          <w:b w:val="1"/>
          <w:bCs w:val="1"/>
          <w:color w:val="auto"/>
        </w:rPr>
        <w:t xml:space="preserve"> </w:t>
      </w:r>
      <w:r>
        <w:rPr>
          <w:rFonts w:ascii="Arial" w:cs="Arial" w:eastAsia="Arial" w:hAnsi="Arial"/>
          <w:sz w:val="18"/>
          <w:szCs w:val="18"/>
          <w:color w:val="auto"/>
        </w:rPr>
        <w:t>upon vesting of prior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06/12/2018</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84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Mark LeDoux</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Mark LeDoux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Julie LeDoux</w:t>
      </w:r>
    </w:p>
    <w:p>
      <w:pPr>
        <w:spacing w:after="0" w:line="23" w:lineRule="exact"/>
        <w:rPr>
          <w:sz w:val="20"/>
          <w:szCs w:val="20"/>
          <w:color w:val="auto"/>
        </w:rPr>
      </w:pPr>
    </w:p>
    <w:p>
      <w:pPr>
        <w:ind w:left="680" w:right="340"/>
        <w:spacing w:after="0" w:line="258" w:lineRule="auto"/>
        <w:rPr>
          <w:sz w:val="20"/>
          <w:szCs w:val="20"/>
          <w:color w:val="auto"/>
        </w:rPr>
      </w:pPr>
      <w:r>
        <w:rPr>
          <w:rFonts w:ascii="Arial" w:cs="Arial" w:eastAsia="Arial" w:hAnsi="Arial"/>
          <w:sz w:val="18"/>
          <w:szCs w:val="18"/>
          <w:color w:val="auto"/>
        </w:rPr>
        <w:t>Julie LeDoux, solely with respect to the non-profit corporation listed in box 2(a)(ii)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-281940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ectPr>
          <w:pgSz w:w="11900" w:h="16838" w:orient="portrait"/>
          <w:cols w:equalWidth="0" w:num="2">
            <w:col w:w="5540" w:space="280"/>
            <w:col w:w="5520"/>
          </w:cols>
          <w:pgMar w:left="240" w:top="580" w:right="319" w:bottom="1440" w:gutter="0" w:footer="0" w:header="0"/>
        </w:sect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OF PLAN ADOPTION OR GIVING OF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IF RELYING ON RULE 10B5-1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158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sectPr>
      <w:pgSz w:w="11900" w:h="16838" w:orient="portrait"/>
      <w:cols w:equalWidth="0" w:num="1">
        <w:col w:w="11340"/>
      </w:cols>
      <w:pgMar w:left="240" w:top="58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2019-12-21T03:08:00Z</dcterms:created>
  <dcterms:modified xsi:type="dcterms:W3CDTF">2019-12-21T03:08:00Z</dcterms:modified>
</cp:coreProperties>
</file>